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  <w:r w:rsidRPr="00CB7AE1">
        <w:rPr>
          <w:b/>
          <w:sz w:val="24"/>
          <w:szCs w:val="24"/>
        </w:rPr>
        <w:t>Görbeháza Község Önkormányzata</w:t>
      </w:r>
    </w:p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  <w:r w:rsidRPr="00CB7AE1">
        <w:rPr>
          <w:b/>
          <w:sz w:val="24"/>
          <w:szCs w:val="24"/>
        </w:rPr>
        <w:t>Képviselő-testületének</w:t>
      </w:r>
    </w:p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</w:p>
    <w:p w:rsidR="00DE0A4F" w:rsidRPr="00CB7AE1" w:rsidRDefault="00015C05" w:rsidP="008E7436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0D31B7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(XI.28.</w:t>
      </w:r>
      <w:r w:rsidR="00DE0A4F" w:rsidRPr="00CB7AE1">
        <w:rPr>
          <w:b/>
          <w:sz w:val="24"/>
          <w:szCs w:val="24"/>
        </w:rPr>
        <w:t>) önkormányzati rendelete</w:t>
      </w:r>
    </w:p>
    <w:p w:rsidR="00A264B0" w:rsidRPr="00CB7AE1" w:rsidRDefault="00A264B0" w:rsidP="00CB7AE1">
      <w:pPr>
        <w:suppressAutoHyphens/>
        <w:jc w:val="center"/>
        <w:rPr>
          <w:b/>
          <w:sz w:val="24"/>
          <w:szCs w:val="24"/>
        </w:rPr>
      </w:pPr>
    </w:p>
    <w:p w:rsidR="00652773" w:rsidRPr="00CB7AE1" w:rsidRDefault="00652773" w:rsidP="00CB7AE1">
      <w:pPr>
        <w:suppressAutoHyphens/>
        <w:jc w:val="center"/>
        <w:rPr>
          <w:b/>
          <w:sz w:val="24"/>
          <w:szCs w:val="24"/>
        </w:rPr>
      </w:pPr>
      <w:proofErr w:type="gramStart"/>
      <w:r w:rsidRPr="00CB7AE1">
        <w:rPr>
          <w:b/>
          <w:sz w:val="24"/>
          <w:szCs w:val="24"/>
        </w:rPr>
        <w:t>a</w:t>
      </w:r>
      <w:proofErr w:type="gramEnd"/>
      <w:r w:rsidRPr="00CB7AE1">
        <w:rPr>
          <w:b/>
          <w:sz w:val="24"/>
          <w:szCs w:val="24"/>
        </w:rPr>
        <w:t xml:space="preserve"> temetőkről </w:t>
      </w:r>
      <w:r w:rsidR="000105E6" w:rsidRPr="00CB7AE1">
        <w:rPr>
          <w:b/>
          <w:sz w:val="24"/>
          <w:szCs w:val="24"/>
        </w:rPr>
        <w:t>és a temetkezési tevékenységről</w:t>
      </w:r>
      <w:r w:rsidR="00E16250">
        <w:rPr>
          <w:b/>
          <w:sz w:val="24"/>
          <w:szCs w:val="24"/>
        </w:rPr>
        <w:t xml:space="preserve"> szóló </w:t>
      </w:r>
      <w:r w:rsidR="00DE0A4F" w:rsidRPr="00CB7AE1">
        <w:rPr>
          <w:b/>
          <w:sz w:val="24"/>
          <w:szCs w:val="24"/>
        </w:rPr>
        <w:t xml:space="preserve">9/2008. (IV.18.) önkormányzati </w:t>
      </w:r>
      <w:r w:rsidR="00A264B0" w:rsidRPr="00CB7AE1">
        <w:rPr>
          <w:b/>
          <w:sz w:val="24"/>
          <w:szCs w:val="24"/>
        </w:rPr>
        <w:t>rendelet módosításáról</w:t>
      </w:r>
    </w:p>
    <w:p w:rsidR="00652773" w:rsidRDefault="00652773" w:rsidP="00CB7AE1">
      <w:pPr>
        <w:suppressAutoHyphens/>
        <w:jc w:val="both"/>
        <w:rPr>
          <w:sz w:val="28"/>
        </w:rPr>
      </w:pPr>
    </w:p>
    <w:p w:rsidR="00D04CE8" w:rsidRPr="00BD614F" w:rsidRDefault="00BD614F" w:rsidP="00D04CE8">
      <w:pPr>
        <w:suppressAutoHyphens/>
        <w:jc w:val="both"/>
        <w:rPr>
          <w:sz w:val="24"/>
          <w:szCs w:val="24"/>
        </w:rPr>
      </w:pPr>
      <w:r w:rsidRPr="00BD614F">
        <w:rPr>
          <w:sz w:val="24"/>
          <w:szCs w:val="24"/>
        </w:rPr>
        <w:t xml:space="preserve">Görbeháza Község Önkormányzatának Képviselő – testülete </w:t>
      </w:r>
      <w:r>
        <w:rPr>
          <w:sz w:val="24"/>
          <w:szCs w:val="24"/>
        </w:rPr>
        <w:t>a temetőkről és a temetkezési tevékenységről szóló 1999. évi XLIII. törvény 40. §, 41. §</w:t>
      </w:r>
      <w:r w:rsidRPr="00BD6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(3) </w:t>
      </w:r>
      <w:r w:rsidRPr="00BD614F">
        <w:rPr>
          <w:sz w:val="24"/>
          <w:szCs w:val="24"/>
        </w:rPr>
        <w:t xml:space="preserve">bekezdésében kapott felhatalmazás alapján, </w:t>
      </w:r>
      <w:r w:rsidR="00CF6A23" w:rsidRPr="00CF6A23">
        <w:rPr>
          <w:noProof/>
          <w:sz w:val="24"/>
          <w:szCs w:val="24"/>
        </w:rPr>
        <w:t>Magyarország helyi önkormányzatairól szóló 2011. évi CLXXXIX. t</w:t>
      </w:r>
      <w:r w:rsidR="00CF6A23">
        <w:rPr>
          <w:noProof/>
          <w:sz w:val="24"/>
          <w:szCs w:val="24"/>
        </w:rPr>
        <w:t>örvény 13. § (1) bekezdésének 2</w:t>
      </w:r>
      <w:r w:rsidR="00CF6A23" w:rsidRPr="00CF6A23">
        <w:rPr>
          <w:noProof/>
          <w:sz w:val="24"/>
          <w:szCs w:val="24"/>
        </w:rPr>
        <w:t>. pontjában meghatározott feladatkörében eljárva;</w:t>
      </w:r>
      <w:r w:rsidR="00CF6A23">
        <w:rPr>
          <w:noProof/>
          <w:sz w:val="24"/>
          <w:szCs w:val="24"/>
        </w:rPr>
        <w:t xml:space="preserve"> </w:t>
      </w:r>
      <w:r w:rsidR="00CF6A23" w:rsidRPr="00CF6A23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CF6A23" w:rsidRPr="00CF6A23">
        <w:rPr>
          <w:i/>
          <w:sz w:val="24"/>
          <w:szCs w:val="24"/>
        </w:rPr>
        <w:t>Szociális, Kulturális, Oktatási és Ügyrendi Bizottsága</w:t>
      </w:r>
      <w:r w:rsidR="00D04CE8">
        <w:rPr>
          <w:i/>
          <w:sz w:val="24"/>
          <w:szCs w:val="24"/>
        </w:rPr>
        <w:t>,</w:t>
      </w:r>
      <w:r w:rsidR="00CF6A23" w:rsidRPr="00CF6A23">
        <w:rPr>
          <w:i/>
          <w:sz w:val="24"/>
          <w:szCs w:val="24"/>
        </w:rPr>
        <w:t xml:space="preserve"> </w:t>
      </w:r>
      <w:r w:rsidR="00D04CE8" w:rsidRPr="00BD614F">
        <w:rPr>
          <w:sz w:val="24"/>
          <w:szCs w:val="24"/>
        </w:rPr>
        <w:t>valamint</w:t>
      </w:r>
      <w:r w:rsidR="00D04CE8" w:rsidRPr="00BD614F">
        <w:rPr>
          <w:i/>
          <w:sz w:val="24"/>
          <w:szCs w:val="24"/>
        </w:rPr>
        <w:t xml:space="preserve"> Pénzügyi és Területfejlesztési Bizottsága </w:t>
      </w:r>
      <w:r w:rsidR="00D04CE8" w:rsidRPr="00BD614F">
        <w:rPr>
          <w:sz w:val="24"/>
          <w:szCs w:val="24"/>
        </w:rPr>
        <w:t>véleményének kikérésével a következőket rendeli el:</w:t>
      </w:r>
    </w:p>
    <w:p w:rsidR="00E16250" w:rsidRDefault="00E16250" w:rsidP="00CB7AE1">
      <w:pPr>
        <w:suppressAutoHyphens/>
        <w:jc w:val="both"/>
        <w:rPr>
          <w:sz w:val="28"/>
        </w:rPr>
      </w:pPr>
    </w:p>
    <w:p w:rsidR="00A264B0" w:rsidRDefault="00A264B0" w:rsidP="00CB7AE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BD614F" w:rsidRDefault="00BD614F" w:rsidP="00CB7AE1">
      <w:pPr>
        <w:suppressAutoHyphens/>
        <w:jc w:val="center"/>
        <w:rPr>
          <w:b/>
          <w:sz w:val="24"/>
          <w:szCs w:val="24"/>
        </w:rPr>
      </w:pPr>
    </w:p>
    <w:p w:rsidR="00BE5555" w:rsidRDefault="00BE5555" w:rsidP="00BE555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A temetőkről és a temetkezési tevékenységről szóló 9/2008.(IV.18.) önkormányzati rendelet (a továbbiakban: Rendelet)</w:t>
      </w:r>
      <w:r w:rsidRPr="00BE5555">
        <w:rPr>
          <w:sz w:val="24"/>
          <w:szCs w:val="24"/>
        </w:rPr>
        <w:t xml:space="preserve"> </w:t>
      </w:r>
      <w:r w:rsidR="00311F11">
        <w:rPr>
          <w:sz w:val="24"/>
          <w:szCs w:val="24"/>
        </w:rPr>
        <w:t>37. §</w:t>
      </w:r>
      <w:proofErr w:type="spellStart"/>
      <w:r w:rsidR="00311F11">
        <w:rPr>
          <w:sz w:val="24"/>
          <w:szCs w:val="24"/>
        </w:rPr>
        <w:t>-a</w:t>
      </w:r>
      <w:proofErr w:type="spellEnd"/>
      <w:r w:rsidR="00311F11">
        <w:rPr>
          <w:sz w:val="24"/>
          <w:szCs w:val="24"/>
        </w:rPr>
        <w:t xml:space="preserve"> helyébe a következő rendelkezés lép:</w:t>
      </w:r>
    </w:p>
    <w:p w:rsidR="00311F11" w:rsidRDefault="00311F11" w:rsidP="00311F11">
      <w:pPr>
        <w:suppressAutoHyphens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„37. § </w:t>
      </w:r>
      <w:r>
        <w:rPr>
          <w:sz w:val="24"/>
          <w:szCs w:val="24"/>
        </w:rPr>
        <w:tab/>
        <w:t xml:space="preserve">A temetkezési szolgáltatók kötelesek a köztemetőn belül igénybe venni azokat a szolgáltatásokat, melyek az </w:t>
      </w:r>
    </w:p>
    <w:p w:rsidR="00311F11" w:rsidRPr="00311F11" w:rsidRDefault="00311F11" w:rsidP="00311F11">
      <w:pPr>
        <w:suppressAutoHyphens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- </w:t>
      </w:r>
      <w:r w:rsidRPr="00311F11">
        <w:rPr>
          <w:sz w:val="24"/>
          <w:szCs w:val="24"/>
        </w:rPr>
        <w:t>elhunyt hűtésével,</w:t>
      </w:r>
      <w:r>
        <w:rPr>
          <w:sz w:val="24"/>
          <w:szCs w:val="24"/>
        </w:rPr>
        <w:t xml:space="preserve"> ravatalozásával,</w:t>
      </w:r>
    </w:p>
    <w:p w:rsidR="00311F11" w:rsidRDefault="00311F11" w:rsidP="00311F11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az elhunyt szállításával (a szállításra kialakított járművel),</w:t>
      </w:r>
    </w:p>
    <w:p w:rsidR="00311F11" w:rsidRDefault="00311F11" w:rsidP="00311F11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urnaelhelyezéssel</w:t>
      </w:r>
    </w:p>
    <w:p w:rsidR="00311F11" w:rsidRDefault="00311F11" w:rsidP="00311F11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sírásással</w:t>
      </w:r>
    </w:p>
    <w:p w:rsidR="00311F11" w:rsidRDefault="00311F11" w:rsidP="00311F11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sírhelynyitással és visszahantolással</w:t>
      </w:r>
    </w:p>
    <w:p w:rsidR="00311F11" w:rsidRDefault="00311F11" w:rsidP="00311F11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sírbolt nyitásával, zárásával</w:t>
      </w:r>
    </w:p>
    <w:p w:rsidR="00311F11" w:rsidRDefault="00311F11" w:rsidP="00311F11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fedlap</w:t>
      </w:r>
      <w:proofErr w:type="spellEnd"/>
      <w:r>
        <w:rPr>
          <w:sz w:val="24"/>
          <w:szCs w:val="24"/>
        </w:rPr>
        <w:t xml:space="preserve"> levételével, visszahelyezésével</w:t>
      </w:r>
    </w:p>
    <w:p w:rsidR="00311F11" w:rsidRDefault="00311F11" w:rsidP="00311F11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újratemetéssel</w:t>
      </w:r>
    </w:p>
    <w:p w:rsidR="00311F11" w:rsidRDefault="00311F11" w:rsidP="00311F11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exhumálással</w:t>
      </w:r>
    </w:p>
    <w:p w:rsidR="00311F11" w:rsidRDefault="00311F11" w:rsidP="00311F11">
      <w:pPr>
        <w:suppressAutoHyphens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kapcsolatos</w:t>
      </w:r>
      <w:proofErr w:type="gramEnd"/>
      <w:r>
        <w:rPr>
          <w:sz w:val="24"/>
          <w:szCs w:val="24"/>
        </w:rPr>
        <w:t xml:space="preserve"> feladatok ellátására irányulnak és az üzemeltető szakszemélyzete közreműködésének és/vagy berendezéseinek igénybevételével történnek.”</w:t>
      </w:r>
    </w:p>
    <w:p w:rsidR="00BE5555" w:rsidRDefault="00BE5555" w:rsidP="00CB7AE1">
      <w:pPr>
        <w:suppressAutoHyphens/>
        <w:jc w:val="both"/>
        <w:rPr>
          <w:sz w:val="24"/>
          <w:szCs w:val="24"/>
        </w:rPr>
      </w:pPr>
    </w:p>
    <w:p w:rsidR="00226E07" w:rsidRDefault="00226E07" w:rsidP="00CB7AE1">
      <w:pPr>
        <w:suppressAutoHyphens/>
        <w:jc w:val="both"/>
        <w:rPr>
          <w:sz w:val="24"/>
          <w:szCs w:val="24"/>
        </w:rPr>
      </w:pPr>
    </w:p>
    <w:p w:rsidR="00BE5555" w:rsidRDefault="00BE5555" w:rsidP="00BE5555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B7AE1">
        <w:rPr>
          <w:b/>
          <w:sz w:val="24"/>
          <w:szCs w:val="24"/>
        </w:rPr>
        <w:t>. §.</w:t>
      </w:r>
    </w:p>
    <w:p w:rsidR="001E5362" w:rsidRDefault="001E5362" w:rsidP="00BE5555">
      <w:pPr>
        <w:suppressAutoHyphens/>
        <w:jc w:val="center"/>
        <w:rPr>
          <w:b/>
          <w:sz w:val="24"/>
          <w:szCs w:val="24"/>
        </w:rPr>
      </w:pPr>
    </w:p>
    <w:p w:rsidR="00A77E57" w:rsidRDefault="00543EDE" w:rsidP="00A77E5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Rendelet 6</w:t>
      </w:r>
      <w:r w:rsidR="00A77E57">
        <w:rPr>
          <w:sz w:val="24"/>
          <w:szCs w:val="24"/>
        </w:rPr>
        <w:t>. mellék</w:t>
      </w:r>
      <w:r>
        <w:rPr>
          <w:sz w:val="24"/>
          <w:szCs w:val="24"/>
        </w:rPr>
        <w:t>lete helyébe az 1. melléklet lép.</w:t>
      </w:r>
    </w:p>
    <w:p w:rsidR="007D51DC" w:rsidRDefault="007D51DC" w:rsidP="00A77E57">
      <w:pPr>
        <w:suppressAutoHyphens/>
        <w:jc w:val="both"/>
        <w:rPr>
          <w:sz w:val="24"/>
          <w:szCs w:val="24"/>
        </w:rPr>
      </w:pPr>
    </w:p>
    <w:p w:rsidR="00543EDE" w:rsidRDefault="00543EDE" w:rsidP="00A77E57">
      <w:pPr>
        <w:suppressAutoHyphens/>
        <w:jc w:val="both"/>
        <w:rPr>
          <w:sz w:val="24"/>
          <w:szCs w:val="24"/>
        </w:rPr>
      </w:pPr>
    </w:p>
    <w:p w:rsidR="00543EDE" w:rsidRDefault="00543EDE" w:rsidP="00543ED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B7AE1">
        <w:rPr>
          <w:b/>
          <w:sz w:val="24"/>
          <w:szCs w:val="24"/>
        </w:rPr>
        <w:t>. §.</w:t>
      </w:r>
    </w:p>
    <w:p w:rsidR="00543EDE" w:rsidRDefault="00543EDE" w:rsidP="00226E07">
      <w:pPr>
        <w:suppressAutoHyphens/>
        <w:jc w:val="center"/>
        <w:rPr>
          <w:b/>
          <w:sz w:val="24"/>
          <w:szCs w:val="24"/>
        </w:rPr>
      </w:pPr>
    </w:p>
    <w:p w:rsidR="00543EDE" w:rsidRDefault="00543EDE" w:rsidP="00543ED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Rendelet 8. melléklete helyébe az 2. melléklet lép.</w:t>
      </w:r>
    </w:p>
    <w:p w:rsidR="00543EDE" w:rsidRDefault="00543EDE" w:rsidP="00226E07">
      <w:pPr>
        <w:suppressAutoHyphens/>
        <w:jc w:val="center"/>
        <w:rPr>
          <w:b/>
          <w:sz w:val="24"/>
          <w:szCs w:val="24"/>
        </w:rPr>
      </w:pPr>
    </w:p>
    <w:p w:rsidR="00543EDE" w:rsidRDefault="00543EDE" w:rsidP="00226E07">
      <w:pPr>
        <w:suppressAutoHyphens/>
        <w:jc w:val="center"/>
        <w:rPr>
          <w:b/>
          <w:sz w:val="24"/>
          <w:szCs w:val="24"/>
        </w:rPr>
      </w:pPr>
    </w:p>
    <w:p w:rsidR="00543EDE" w:rsidRDefault="00543EDE" w:rsidP="00226E07">
      <w:pPr>
        <w:suppressAutoHyphens/>
        <w:jc w:val="center"/>
        <w:rPr>
          <w:b/>
          <w:sz w:val="24"/>
          <w:szCs w:val="24"/>
        </w:rPr>
      </w:pPr>
    </w:p>
    <w:p w:rsidR="00226E07" w:rsidRDefault="00543EDE" w:rsidP="00226E0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226E07" w:rsidRPr="00CB7AE1">
        <w:rPr>
          <w:b/>
          <w:sz w:val="24"/>
          <w:szCs w:val="24"/>
        </w:rPr>
        <w:t>. §.</w:t>
      </w:r>
    </w:p>
    <w:p w:rsidR="00AF7DE6" w:rsidRPr="00CB7AE1" w:rsidRDefault="00AF7DE6" w:rsidP="00CB7AE1">
      <w:pPr>
        <w:suppressAutoHyphens/>
        <w:jc w:val="center"/>
        <w:rPr>
          <w:sz w:val="24"/>
          <w:szCs w:val="24"/>
        </w:rPr>
      </w:pPr>
    </w:p>
    <w:p w:rsidR="00AF7DE6" w:rsidRPr="00CB7AE1" w:rsidRDefault="00A77E57" w:rsidP="00CB7AE1">
      <w:pPr>
        <w:suppressAutoHyphens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Ez a rendele</w:t>
      </w:r>
      <w:r w:rsidR="0059324D">
        <w:rPr>
          <w:sz w:val="24"/>
          <w:szCs w:val="24"/>
        </w:rPr>
        <w:t>t 2020</w:t>
      </w:r>
      <w:r w:rsidR="00226E07">
        <w:rPr>
          <w:sz w:val="24"/>
          <w:szCs w:val="24"/>
        </w:rPr>
        <w:t>. január 1. napján</w:t>
      </w:r>
      <w:r w:rsidR="00CB7AE1">
        <w:rPr>
          <w:sz w:val="24"/>
          <w:szCs w:val="24"/>
        </w:rPr>
        <w:t xml:space="preserve"> lép hatályba. 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Default="00AF7DE6" w:rsidP="00CB7AE1">
      <w:pPr>
        <w:suppressAutoHyphens/>
        <w:jc w:val="both"/>
        <w:rPr>
          <w:sz w:val="24"/>
          <w:szCs w:val="24"/>
        </w:rPr>
      </w:pPr>
    </w:p>
    <w:p w:rsidR="00543EDE" w:rsidRPr="00CB7AE1" w:rsidRDefault="00543EDE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 xml:space="preserve"> </w:t>
      </w:r>
      <w:proofErr w:type="spellStart"/>
      <w:r w:rsidRPr="00CB7AE1">
        <w:rPr>
          <w:sz w:val="24"/>
          <w:szCs w:val="24"/>
        </w:rPr>
        <w:t>Giricz</w:t>
      </w:r>
      <w:proofErr w:type="spellEnd"/>
      <w:r w:rsidRPr="00CB7AE1">
        <w:rPr>
          <w:sz w:val="24"/>
          <w:szCs w:val="24"/>
        </w:rPr>
        <w:t xml:space="preserve"> Béla </w:t>
      </w:r>
      <w:proofErr w:type="gramStart"/>
      <w:r w:rsidRPr="00CB7AE1">
        <w:rPr>
          <w:sz w:val="24"/>
          <w:szCs w:val="24"/>
        </w:rPr>
        <w:t xml:space="preserve">Lászlóné </w:t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="00DD6B2C">
        <w:rPr>
          <w:sz w:val="24"/>
          <w:szCs w:val="24"/>
        </w:rPr>
        <w:t xml:space="preserve">  </w:t>
      </w:r>
      <w:r w:rsidRPr="00CB7AE1">
        <w:rPr>
          <w:sz w:val="24"/>
          <w:szCs w:val="24"/>
        </w:rPr>
        <w:t xml:space="preserve"> </w:t>
      </w:r>
      <w:r w:rsidR="000D31B7">
        <w:rPr>
          <w:sz w:val="24"/>
          <w:szCs w:val="24"/>
        </w:rPr>
        <w:t xml:space="preserve">             </w:t>
      </w:r>
      <w:r w:rsidR="00E16250">
        <w:rPr>
          <w:sz w:val="24"/>
          <w:szCs w:val="24"/>
        </w:rPr>
        <w:t>Dr.</w:t>
      </w:r>
      <w:proofErr w:type="gramEnd"/>
      <w:r w:rsidR="00E16250">
        <w:rPr>
          <w:sz w:val="24"/>
          <w:szCs w:val="24"/>
        </w:rPr>
        <w:t xml:space="preserve"> Juhász Péter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 xml:space="preserve">   </w:t>
      </w:r>
      <w:proofErr w:type="gramStart"/>
      <w:r w:rsidRPr="00CB7AE1">
        <w:rPr>
          <w:sz w:val="24"/>
          <w:szCs w:val="24"/>
        </w:rPr>
        <w:t>polgármester</w:t>
      </w:r>
      <w:proofErr w:type="gramEnd"/>
      <w:r w:rsidRPr="00CB7AE1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  <w:t>jegyző</w:t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="000D31B7">
        <w:rPr>
          <w:sz w:val="24"/>
          <w:szCs w:val="24"/>
        </w:rPr>
        <w:t xml:space="preserve">             </w:t>
      </w:r>
      <w:r w:rsidRPr="00CB7AE1">
        <w:rPr>
          <w:sz w:val="24"/>
          <w:szCs w:val="24"/>
        </w:rPr>
        <w:t xml:space="preserve"> </w:t>
      </w:r>
    </w:p>
    <w:p w:rsidR="00E16250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ab/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  <w:t xml:space="preserve">   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  <w:u w:val="single"/>
        </w:rPr>
      </w:pPr>
      <w:r w:rsidRPr="00CB7AE1">
        <w:rPr>
          <w:sz w:val="24"/>
          <w:szCs w:val="24"/>
          <w:u w:val="single"/>
        </w:rPr>
        <w:t>Záradék: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>A rendeletet kihirdettem: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226E07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2019. </w:t>
      </w:r>
      <w:r w:rsidR="00015C05">
        <w:rPr>
          <w:sz w:val="24"/>
          <w:szCs w:val="24"/>
        </w:rPr>
        <w:t>november 28.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Default="00E16250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E16250" w:rsidRDefault="00E16250" w:rsidP="00CB7AE1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E16250" w:rsidRDefault="00E16250" w:rsidP="00CB7AE1">
      <w:pPr>
        <w:suppressAutoHyphens/>
        <w:jc w:val="both"/>
        <w:rPr>
          <w:sz w:val="24"/>
          <w:szCs w:val="24"/>
        </w:rPr>
      </w:pPr>
    </w:p>
    <w:p w:rsidR="00E16250" w:rsidRDefault="00E16250" w:rsidP="00CB7AE1">
      <w:pPr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jc w:val="both"/>
        <w:rPr>
          <w:sz w:val="24"/>
          <w:szCs w:val="24"/>
        </w:rPr>
      </w:pPr>
    </w:p>
    <w:p w:rsidR="00B94C64" w:rsidRDefault="00B94C64" w:rsidP="00CB7AE1">
      <w:pPr>
        <w:widowControl w:val="0"/>
        <w:suppressAutoHyphens/>
        <w:jc w:val="both"/>
        <w:rPr>
          <w:sz w:val="24"/>
          <w:szCs w:val="24"/>
        </w:rPr>
      </w:pPr>
    </w:p>
    <w:p w:rsidR="008A3084" w:rsidRDefault="008A3084" w:rsidP="00CB7AE1">
      <w:pPr>
        <w:widowControl w:val="0"/>
        <w:suppressAutoHyphens/>
        <w:jc w:val="both"/>
        <w:rPr>
          <w:sz w:val="24"/>
          <w:szCs w:val="24"/>
        </w:rPr>
      </w:pPr>
    </w:p>
    <w:p w:rsidR="007D51DC" w:rsidRDefault="007D51DC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3738E9" w:rsidRDefault="00A234DA" w:rsidP="003738E9">
      <w:pPr>
        <w:widowControl w:val="0"/>
        <w:suppressAutoHyphens/>
        <w:ind w:left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proofErr w:type="gramStart"/>
      <w:r>
        <w:rPr>
          <w:i/>
          <w:sz w:val="24"/>
          <w:szCs w:val="24"/>
        </w:rPr>
        <w:t>.melléklet</w:t>
      </w:r>
      <w:proofErr w:type="gramEnd"/>
      <w:r>
        <w:rPr>
          <w:i/>
          <w:sz w:val="24"/>
          <w:szCs w:val="24"/>
        </w:rPr>
        <w:t xml:space="preserve"> a 20/2019.(XI.28.</w:t>
      </w:r>
      <w:r w:rsidR="003738E9">
        <w:rPr>
          <w:i/>
          <w:sz w:val="24"/>
          <w:szCs w:val="24"/>
        </w:rPr>
        <w:t>)önkormányzati rendelethez</w:t>
      </w:r>
    </w:p>
    <w:p w:rsidR="003738E9" w:rsidRDefault="003738E9" w:rsidP="00543EDE">
      <w:pPr>
        <w:widowControl w:val="0"/>
        <w:suppressAutoHyphens/>
        <w:ind w:left="720"/>
        <w:jc w:val="right"/>
        <w:rPr>
          <w:i/>
          <w:sz w:val="24"/>
          <w:szCs w:val="24"/>
        </w:rPr>
      </w:pPr>
    </w:p>
    <w:p w:rsidR="003738E9" w:rsidRDefault="003738E9" w:rsidP="003738E9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temetési hely megváltási és újraváltási díjai</w:t>
      </w:r>
    </w:p>
    <w:p w:rsidR="003738E9" w:rsidRDefault="003738E9" w:rsidP="003738E9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Temető fenntartási hozzájárulás</w:t>
      </w:r>
    </w:p>
    <w:p w:rsidR="003738E9" w:rsidRDefault="003738E9" w:rsidP="003738E9">
      <w:pPr>
        <w:tabs>
          <w:tab w:val="left" w:pos="390"/>
        </w:tabs>
        <w:suppressAutoHyphens/>
        <w:rPr>
          <w:sz w:val="24"/>
          <w:szCs w:val="24"/>
        </w:rPr>
      </w:pPr>
    </w:p>
    <w:p w:rsidR="003738E9" w:rsidRDefault="003738E9" w:rsidP="003738E9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temetési helyek megváltási és újraválási díja a temetési hely feletti rendelkezési jog időtartamára - a rendeletben meghatározott használati időre - vonatkozik.</w:t>
      </w:r>
    </w:p>
    <w:p w:rsidR="003738E9" w:rsidRDefault="003738E9" w:rsidP="003738E9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3738E9" w:rsidRDefault="003738E9" w:rsidP="003738E9">
      <w:pPr>
        <w:tabs>
          <w:tab w:val="left" w:pos="390"/>
        </w:tabs>
        <w:suppressAutoHyphens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25 évre azonnali megváltás és újraváltás esetén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egyes sírhely esetén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7.000 Ft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egyes mélyített sírhely esetén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10.500 Ft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egyes gyermek sírhely </w:t>
      </w:r>
      <w:proofErr w:type="gramStart"/>
      <w:r>
        <w:rPr>
          <w:sz w:val="24"/>
          <w:szCs w:val="24"/>
        </w:rPr>
        <w:t xml:space="preserve">esetén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.500 Ft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kettős sírhely </w:t>
      </w:r>
      <w:proofErr w:type="gramStart"/>
      <w:r>
        <w:rPr>
          <w:sz w:val="24"/>
          <w:szCs w:val="24"/>
        </w:rPr>
        <w:t xml:space="preserve">esetén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proofErr w:type="gramEnd"/>
      <w:r>
        <w:rPr>
          <w:sz w:val="24"/>
          <w:szCs w:val="24"/>
        </w:rPr>
        <w:t>.000 Ft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urna sírhely esetén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5.600 Ft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 évre előre megváltás esetén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egyes sírhely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10.000 Ft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kettős sírhely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 Ft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sírbolt</w:t>
      </w:r>
      <w:proofErr w:type="gramEnd"/>
      <w:r>
        <w:rPr>
          <w:b/>
          <w:sz w:val="24"/>
          <w:szCs w:val="24"/>
          <w:u w:val="single"/>
        </w:rPr>
        <w:t xml:space="preserve"> 60 évre megváltás esetén 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2 személyes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70.000 Ft </w:t>
      </w:r>
    </w:p>
    <w:p w:rsidR="003738E9" w:rsidRDefault="003738E9" w:rsidP="003738E9">
      <w:pPr>
        <w:widowControl w:val="0"/>
        <w:tabs>
          <w:tab w:val="left" w:pos="4536"/>
        </w:tabs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3 </w:t>
      </w:r>
      <w:proofErr w:type="gramStart"/>
      <w:r>
        <w:rPr>
          <w:sz w:val="24"/>
          <w:szCs w:val="24"/>
        </w:rPr>
        <w:t>személyes                                       105.</w:t>
      </w:r>
      <w:proofErr w:type="gramEnd"/>
      <w:r>
        <w:rPr>
          <w:sz w:val="24"/>
          <w:szCs w:val="24"/>
        </w:rPr>
        <w:t>000 Ft</w:t>
      </w:r>
    </w:p>
    <w:p w:rsidR="003738E9" w:rsidRDefault="003738E9" w:rsidP="003738E9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6 </w:t>
      </w:r>
      <w:proofErr w:type="gramStart"/>
      <w:r>
        <w:rPr>
          <w:sz w:val="24"/>
          <w:szCs w:val="24"/>
        </w:rPr>
        <w:t xml:space="preserve">személyes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140.</w:t>
      </w:r>
      <w:proofErr w:type="gramEnd"/>
      <w:r>
        <w:rPr>
          <w:sz w:val="24"/>
          <w:szCs w:val="24"/>
        </w:rPr>
        <w:t>000 Ft</w:t>
      </w:r>
    </w:p>
    <w:p w:rsidR="003738E9" w:rsidRDefault="003738E9" w:rsidP="003738E9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9 </w:t>
      </w:r>
      <w:proofErr w:type="gramStart"/>
      <w:r>
        <w:rPr>
          <w:sz w:val="24"/>
          <w:szCs w:val="24"/>
        </w:rPr>
        <w:t xml:space="preserve">személyes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175.</w:t>
      </w:r>
      <w:proofErr w:type="gramEnd"/>
      <w:r>
        <w:rPr>
          <w:sz w:val="24"/>
          <w:szCs w:val="24"/>
        </w:rPr>
        <w:t>000 Ft</w:t>
      </w:r>
    </w:p>
    <w:p w:rsidR="003738E9" w:rsidRDefault="003738E9" w:rsidP="003738E9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urnasírbolt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ab/>
        <w:t xml:space="preserve">  10.000 Ft</w:t>
      </w:r>
    </w:p>
    <w:p w:rsidR="003738E9" w:rsidRDefault="003738E9" w:rsidP="003738E9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urnasírhely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 xml:space="preserve">    7.000 Ft</w:t>
      </w:r>
    </w:p>
    <w:p w:rsidR="003738E9" w:rsidRDefault="003738E9" w:rsidP="003738E9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urnafülke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ab/>
        <w:t xml:space="preserve">  10.000 Ft</w:t>
      </w:r>
    </w:p>
    <w:p w:rsidR="003738E9" w:rsidRDefault="003738E9" w:rsidP="003738E9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jc w:val="both"/>
        <w:rPr>
          <w:sz w:val="24"/>
          <w:szCs w:val="24"/>
        </w:rPr>
      </w:pPr>
    </w:p>
    <w:p w:rsidR="003738E9" w:rsidRPr="003738E9" w:rsidRDefault="003738E9" w:rsidP="003738E9">
      <w:pPr>
        <w:widowControl w:val="0"/>
        <w:suppressAutoHyphens/>
        <w:jc w:val="both"/>
        <w:rPr>
          <w:b/>
          <w:sz w:val="24"/>
          <w:szCs w:val="24"/>
        </w:rPr>
      </w:pPr>
      <w:proofErr w:type="spellStart"/>
      <w:r w:rsidRPr="003738E9">
        <w:rPr>
          <w:b/>
          <w:sz w:val="24"/>
          <w:szCs w:val="24"/>
        </w:rPr>
        <w:t>Temetőfenntartási</w:t>
      </w:r>
      <w:proofErr w:type="spellEnd"/>
      <w:r w:rsidRPr="003738E9">
        <w:rPr>
          <w:b/>
          <w:sz w:val="24"/>
          <w:szCs w:val="24"/>
        </w:rPr>
        <w:t xml:space="preserve"> hozzájárulási díj:</w:t>
      </w:r>
      <w:r w:rsidRPr="003738E9">
        <w:rPr>
          <w:b/>
          <w:sz w:val="24"/>
          <w:szCs w:val="24"/>
        </w:rPr>
        <w:tab/>
      </w:r>
      <w:r w:rsidRPr="003738E9">
        <w:rPr>
          <w:b/>
          <w:sz w:val="24"/>
          <w:szCs w:val="24"/>
        </w:rPr>
        <w:tab/>
        <w:t>2.095 Ft/nap</w:t>
      </w:r>
    </w:p>
    <w:p w:rsidR="003738E9" w:rsidRDefault="003738E9" w:rsidP="003738E9">
      <w:pPr>
        <w:widowControl w:val="0"/>
        <w:suppressAutoHyphens/>
        <w:jc w:val="both"/>
        <w:rPr>
          <w:sz w:val="24"/>
          <w:szCs w:val="24"/>
        </w:rPr>
      </w:pPr>
    </w:p>
    <w:p w:rsidR="003738E9" w:rsidRDefault="003738E9" w:rsidP="003738E9">
      <w:pPr>
        <w:suppressAutoHyphens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díjak az általános forgalmi adót nem tartalmazzák.</w:t>
      </w:r>
    </w:p>
    <w:p w:rsidR="003738E9" w:rsidRDefault="003738E9" w:rsidP="003738E9">
      <w:pPr>
        <w:widowControl w:val="0"/>
        <w:suppressAutoHyphens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jc w:val="both"/>
        <w:rPr>
          <w:sz w:val="24"/>
          <w:szCs w:val="24"/>
        </w:rPr>
      </w:pPr>
    </w:p>
    <w:p w:rsidR="003738E9" w:rsidRDefault="003738E9" w:rsidP="003738E9">
      <w:pPr>
        <w:widowControl w:val="0"/>
        <w:suppressAutoHyphens/>
        <w:ind w:left="720"/>
        <w:jc w:val="both"/>
        <w:rPr>
          <w:i/>
          <w:sz w:val="24"/>
          <w:szCs w:val="24"/>
        </w:rPr>
      </w:pPr>
    </w:p>
    <w:p w:rsidR="003738E9" w:rsidRDefault="003738E9" w:rsidP="00543EDE">
      <w:pPr>
        <w:widowControl w:val="0"/>
        <w:suppressAutoHyphens/>
        <w:ind w:left="720"/>
        <w:jc w:val="right"/>
        <w:rPr>
          <w:i/>
          <w:sz w:val="24"/>
          <w:szCs w:val="24"/>
        </w:rPr>
      </w:pPr>
    </w:p>
    <w:p w:rsidR="003738E9" w:rsidRDefault="003738E9" w:rsidP="00543EDE">
      <w:pPr>
        <w:widowControl w:val="0"/>
        <w:suppressAutoHyphens/>
        <w:ind w:left="720"/>
        <w:jc w:val="right"/>
        <w:rPr>
          <w:i/>
          <w:sz w:val="24"/>
          <w:szCs w:val="24"/>
        </w:rPr>
      </w:pPr>
    </w:p>
    <w:p w:rsidR="003738E9" w:rsidRDefault="003738E9" w:rsidP="00543EDE">
      <w:pPr>
        <w:widowControl w:val="0"/>
        <w:suppressAutoHyphens/>
        <w:ind w:left="720"/>
        <w:jc w:val="right"/>
        <w:rPr>
          <w:i/>
          <w:sz w:val="24"/>
          <w:szCs w:val="24"/>
        </w:rPr>
      </w:pPr>
    </w:p>
    <w:p w:rsidR="003738E9" w:rsidRDefault="003738E9" w:rsidP="00543EDE">
      <w:pPr>
        <w:widowControl w:val="0"/>
        <w:suppressAutoHyphens/>
        <w:ind w:left="720"/>
        <w:jc w:val="right"/>
        <w:rPr>
          <w:i/>
          <w:sz w:val="24"/>
          <w:szCs w:val="24"/>
        </w:rPr>
      </w:pPr>
    </w:p>
    <w:p w:rsidR="003738E9" w:rsidRDefault="003738E9" w:rsidP="00543EDE">
      <w:pPr>
        <w:widowControl w:val="0"/>
        <w:suppressAutoHyphens/>
        <w:ind w:left="720"/>
        <w:jc w:val="right"/>
        <w:rPr>
          <w:i/>
          <w:sz w:val="24"/>
          <w:szCs w:val="24"/>
        </w:rPr>
      </w:pPr>
    </w:p>
    <w:p w:rsidR="003738E9" w:rsidRDefault="003738E9" w:rsidP="00543EDE">
      <w:pPr>
        <w:widowControl w:val="0"/>
        <w:suppressAutoHyphens/>
        <w:ind w:left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proofErr w:type="gramStart"/>
      <w:r w:rsidR="00A234DA">
        <w:rPr>
          <w:i/>
          <w:sz w:val="24"/>
          <w:szCs w:val="24"/>
        </w:rPr>
        <w:t>.melléklet</w:t>
      </w:r>
      <w:proofErr w:type="gramEnd"/>
      <w:r w:rsidR="00A234DA">
        <w:rPr>
          <w:i/>
          <w:sz w:val="24"/>
          <w:szCs w:val="24"/>
        </w:rPr>
        <w:t xml:space="preserve"> a 20/2019.(XI.28.</w:t>
      </w:r>
      <w:bookmarkStart w:id="0" w:name="_GoBack"/>
      <w:bookmarkEnd w:id="0"/>
      <w:r w:rsidR="00543ED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önkormányzati rendelethez</w:t>
      </w:r>
    </w:p>
    <w:p w:rsidR="00543EDE" w:rsidRPr="00543EDE" w:rsidRDefault="00543EDE" w:rsidP="00543EDE">
      <w:pPr>
        <w:widowControl w:val="0"/>
        <w:suppressAutoHyphens/>
        <w:ind w:left="720"/>
        <w:jc w:val="right"/>
        <w:rPr>
          <w:i/>
          <w:sz w:val="24"/>
          <w:szCs w:val="24"/>
        </w:rPr>
      </w:pPr>
      <w:r w:rsidRPr="00543EDE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266"/>
        <w:gridCol w:w="3127"/>
      </w:tblGrid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543EDE" w:rsidRPr="00F04046" w:rsidRDefault="00543EDE" w:rsidP="00653C74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A.</w:t>
            </w:r>
          </w:p>
          <w:p w:rsidR="00543EDE" w:rsidRPr="00F04046" w:rsidRDefault="00543EDE" w:rsidP="00653C74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Szolgáltatás, tevékenység megnevezése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B.</w:t>
            </w:r>
          </w:p>
          <w:p w:rsidR="00543EDE" w:rsidRPr="00F04046" w:rsidRDefault="00543EDE" w:rsidP="00653C74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Díja (Forint)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r w:rsidRPr="00F04046">
              <w:t>1.</w:t>
            </w:r>
          </w:p>
        </w:tc>
        <w:tc>
          <w:tcPr>
            <w:tcW w:w="5266" w:type="dxa"/>
          </w:tcPr>
          <w:p w:rsidR="00543EDE" w:rsidRPr="00813BC3" w:rsidRDefault="00543EDE" w:rsidP="00653C74">
            <w:pPr>
              <w:rPr>
                <w:sz w:val="24"/>
                <w:szCs w:val="24"/>
              </w:rPr>
            </w:pPr>
            <w:r w:rsidRPr="00813BC3">
              <w:rPr>
                <w:sz w:val="24"/>
                <w:szCs w:val="24"/>
              </w:rPr>
              <w:t>a temetői létesítmények igénybevételének díja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4046">
              <w:rPr>
                <w:sz w:val="24"/>
                <w:szCs w:val="24"/>
              </w:rPr>
              <w:t xml:space="preserve"> 000</w:t>
            </w:r>
          </w:p>
        </w:tc>
      </w:tr>
      <w:tr w:rsidR="00543EDE" w:rsidRPr="00F04046" w:rsidTr="00653C74">
        <w:trPr>
          <w:trHeight w:val="567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b/>
                <w:sz w:val="24"/>
                <w:szCs w:val="24"/>
              </w:rPr>
            </w:pPr>
          </w:p>
        </w:tc>
        <w:tc>
          <w:tcPr>
            <w:tcW w:w="8393" w:type="dxa"/>
            <w:gridSpan w:val="2"/>
          </w:tcPr>
          <w:p w:rsidR="00543EDE" w:rsidRPr="00F04046" w:rsidRDefault="00543EDE" w:rsidP="003738E9">
            <w:pPr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Üzemeltető által biztosított szolgáltatások</w:t>
            </w:r>
            <w:r>
              <w:rPr>
                <w:b/>
                <w:sz w:val="24"/>
                <w:szCs w:val="24"/>
              </w:rPr>
              <w:t>, behajtási díj</w:t>
            </w:r>
            <w:r w:rsidRPr="00F040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2.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ravatalozás előkészítése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6 600</w:t>
            </w:r>
          </w:p>
        </w:tc>
      </w:tr>
      <w:tr w:rsidR="00543EDE" w:rsidRPr="00F04046" w:rsidTr="00653C74">
        <w:trPr>
          <w:trHeight w:val="567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ravatalozás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9 400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temetőben járművön történő szállítás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4 100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5.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elhunyt hűtése (5 napon belül)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9 000</w:t>
            </w:r>
          </w:p>
        </w:tc>
      </w:tr>
      <w:tr w:rsidR="00543EDE" w:rsidRPr="00F04046" w:rsidTr="00653C74">
        <w:trPr>
          <w:trHeight w:val="567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6.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elhunyt hűtése (5 napon túl)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04046">
              <w:rPr>
                <w:sz w:val="24"/>
                <w:szCs w:val="24"/>
              </w:rPr>
              <w:t>000  +</w:t>
            </w:r>
            <w:proofErr w:type="gramEnd"/>
            <w:r w:rsidRPr="00F04046">
              <w:rPr>
                <w:sz w:val="24"/>
                <w:szCs w:val="24"/>
              </w:rPr>
              <w:t xml:space="preserve"> 1 200 /nap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7.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sírba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11 000</w:t>
            </w:r>
          </w:p>
        </w:tc>
      </w:tr>
      <w:tr w:rsidR="00543EDE" w:rsidRPr="00F04046" w:rsidTr="00653C74">
        <w:trPr>
          <w:trHeight w:val="567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8.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falba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8 500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sírboltba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11 000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10.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egyes sírhelynyitás visszahantolással</w:t>
            </w:r>
            <w:r>
              <w:rPr>
                <w:sz w:val="24"/>
                <w:szCs w:val="24"/>
              </w:rPr>
              <w:t>, sírásás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32 000</w:t>
            </w:r>
          </w:p>
        </w:tc>
      </w:tr>
      <w:tr w:rsidR="00543EDE" w:rsidRPr="00F04046" w:rsidTr="00653C74">
        <w:trPr>
          <w:trHeight w:val="567"/>
        </w:trPr>
        <w:tc>
          <w:tcPr>
            <w:tcW w:w="669" w:type="dxa"/>
          </w:tcPr>
          <w:p w:rsidR="00543EDE" w:rsidRPr="00F04046" w:rsidRDefault="00543EDE" w:rsidP="00653C74">
            <w:r w:rsidRPr="00F04046">
              <w:t>11.</w:t>
            </w:r>
          </w:p>
        </w:tc>
        <w:tc>
          <w:tcPr>
            <w:tcW w:w="5266" w:type="dxa"/>
          </w:tcPr>
          <w:p w:rsidR="00543EDE" w:rsidRPr="00F04046" w:rsidRDefault="00543EDE" w:rsidP="00653C74">
            <w:r w:rsidRPr="00F04046">
              <w:t>egyes mélyített sírhelynyitás visszahantolással</w:t>
            </w:r>
            <w:r>
              <w:t>, sírásás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37 500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12.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sírbolt nyitása, zárása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21 000</w:t>
            </w:r>
          </w:p>
        </w:tc>
      </w:tr>
      <w:tr w:rsidR="00543EDE" w:rsidRPr="00F04046" w:rsidTr="00653C74">
        <w:trPr>
          <w:trHeight w:val="567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13.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proofErr w:type="spellStart"/>
            <w:r w:rsidRPr="00F04046">
              <w:rPr>
                <w:sz w:val="24"/>
                <w:szCs w:val="24"/>
              </w:rPr>
              <w:t>fedlap</w:t>
            </w:r>
            <w:proofErr w:type="spellEnd"/>
            <w:r w:rsidRPr="00F04046">
              <w:rPr>
                <w:sz w:val="24"/>
                <w:szCs w:val="24"/>
              </w:rPr>
              <w:t xml:space="preserve"> levétele, visszahelyezése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4 000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újratemetés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</w:p>
        </w:tc>
      </w:tr>
      <w:tr w:rsidR="00543EDE" w:rsidRPr="00F04046" w:rsidTr="00653C74">
        <w:trPr>
          <w:trHeight w:val="566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04046">
              <w:rPr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exhumálás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55 000</w:t>
            </w:r>
          </w:p>
        </w:tc>
      </w:tr>
      <w:tr w:rsidR="00543EDE" w:rsidRPr="00F04046" w:rsidTr="00653C74">
        <w:trPr>
          <w:trHeight w:val="567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04046">
              <w:rPr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  <w:proofErr w:type="gramStart"/>
            <w:r w:rsidRPr="00F04046">
              <w:rPr>
                <w:sz w:val="24"/>
                <w:szCs w:val="24"/>
              </w:rPr>
              <w:t>gyermek exhumálás</w:t>
            </w:r>
            <w:proofErr w:type="gramEnd"/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43 000</w:t>
            </w:r>
          </w:p>
        </w:tc>
      </w:tr>
      <w:tr w:rsidR="00543EDE" w:rsidRPr="00F04046" w:rsidTr="00653C74">
        <w:trPr>
          <w:trHeight w:val="567"/>
        </w:trPr>
        <w:tc>
          <w:tcPr>
            <w:tcW w:w="669" w:type="dxa"/>
          </w:tcPr>
          <w:p w:rsidR="00543EDE" w:rsidRPr="00F04046" w:rsidRDefault="00543EDE" w:rsidP="00653C74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543EDE" w:rsidRPr="00543EDE" w:rsidRDefault="00543EDE" w:rsidP="00653C74">
            <w:pPr>
              <w:rPr>
                <w:b/>
                <w:sz w:val="24"/>
                <w:szCs w:val="24"/>
              </w:rPr>
            </w:pPr>
            <w:r w:rsidRPr="00543EDE">
              <w:rPr>
                <w:b/>
                <w:sz w:val="24"/>
                <w:szCs w:val="24"/>
              </w:rPr>
              <w:t>gépjárművel történő behajtás alkalmanként</w:t>
            </w:r>
          </w:p>
        </w:tc>
        <w:tc>
          <w:tcPr>
            <w:tcW w:w="3127" w:type="dxa"/>
          </w:tcPr>
          <w:p w:rsidR="00543EDE" w:rsidRPr="00F04046" w:rsidRDefault="00543EDE" w:rsidP="00653C74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díjtalan</w:t>
            </w:r>
          </w:p>
        </w:tc>
      </w:tr>
    </w:tbl>
    <w:p w:rsidR="00543EDE" w:rsidRDefault="00543EDE" w:rsidP="00543EDE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díjak az általános forgalmi adót nem tartalmazzák.</w:t>
      </w:r>
    </w:p>
    <w:p w:rsidR="00543EDE" w:rsidRDefault="00543EDE" w:rsidP="00CB7AE1">
      <w:pPr>
        <w:widowControl w:val="0"/>
        <w:suppressAutoHyphens/>
        <w:jc w:val="both"/>
        <w:rPr>
          <w:sz w:val="24"/>
          <w:szCs w:val="24"/>
        </w:rPr>
      </w:pPr>
    </w:p>
    <w:p w:rsidR="007D51DC" w:rsidRDefault="007D51DC" w:rsidP="00CB7AE1">
      <w:pPr>
        <w:widowControl w:val="0"/>
        <w:suppressAutoHyphens/>
        <w:jc w:val="both"/>
        <w:rPr>
          <w:sz w:val="24"/>
          <w:szCs w:val="24"/>
        </w:rPr>
      </w:pPr>
    </w:p>
    <w:p w:rsidR="007D51DC" w:rsidRDefault="007D51DC" w:rsidP="00CB7AE1">
      <w:pPr>
        <w:widowControl w:val="0"/>
        <w:suppressAutoHyphens/>
        <w:jc w:val="both"/>
        <w:rPr>
          <w:sz w:val="24"/>
          <w:szCs w:val="24"/>
        </w:rPr>
      </w:pPr>
    </w:p>
    <w:sectPr w:rsidR="007D51DC" w:rsidSect="00E16250">
      <w:footerReference w:type="even" r:id="rId8"/>
      <w:footerReference w:type="default" r:id="rId9"/>
      <w:pgSz w:w="11907" w:h="16840"/>
      <w:pgMar w:top="1417" w:right="1417" w:bottom="1417" w:left="1417" w:header="708" w:footer="9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16" w:rsidRDefault="00136D16">
      <w:r>
        <w:separator/>
      </w:r>
    </w:p>
  </w:endnote>
  <w:endnote w:type="continuationSeparator" w:id="0">
    <w:p w:rsidR="00136D16" w:rsidRDefault="0013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73" w:rsidRDefault="00FC1773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1773" w:rsidRDefault="00FC17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73" w:rsidRDefault="00FC1773" w:rsidP="0002002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16" w:rsidRDefault="00136D16">
      <w:r>
        <w:separator/>
      </w:r>
    </w:p>
  </w:footnote>
  <w:footnote w:type="continuationSeparator" w:id="0">
    <w:p w:rsidR="00136D16" w:rsidRDefault="0013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099"/>
    <w:multiLevelType w:val="hybridMultilevel"/>
    <w:tmpl w:val="E354BCA2"/>
    <w:lvl w:ilvl="0" w:tplc="D3E486D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27361A"/>
    <w:multiLevelType w:val="hybridMultilevel"/>
    <w:tmpl w:val="362800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9A3"/>
    <w:multiLevelType w:val="singleLevel"/>
    <w:tmpl w:val="C6124E76"/>
    <w:lvl w:ilvl="0">
      <w:start w:val="1"/>
      <w:numFmt w:val="lowerLetter"/>
      <w:lvlText w:val="%1.)"/>
      <w:legacy w:legacy="1" w:legacySpace="0" w:legacyIndent="480"/>
      <w:lvlJc w:val="left"/>
      <w:pPr>
        <w:ind w:left="480" w:hanging="480"/>
      </w:pPr>
    </w:lvl>
  </w:abstractNum>
  <w:abstractNum w:abstractNumId="3">
    <w:nsid w:val="3AF05638"/>
    <w:multiLevelType w:val="singleLevel"/>
    <w:tmpl w:val="A63270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CE71F82"/>
    <w:multiLevelType w:val="hybridMultilevel"/>
    <w:tmpl w:val="61D83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B3155"/>
    <w:multiLevelType w:val="hybridMultilevel"/>
    <w:tmpl w:val="0F323A96"/>
    <w:lvl w:ilvl="0" w:tplc="0D5CE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1438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7">
    <w:nsid w:val="48D42632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8">
    <w:nsid w:val="6FEB49BF"/>
    <w:multiLevelType w:val="singleLevel"/>
    <w:tmpl w:val="F672311E"/>
    <w:lvl w:ilvl="0">
      <w:start w:val="1"/>
      <w:numFmt w:val="lowerLetter"/>
      <w:lvlText w:val="%1.)"/>
      <w:legacy w:legacy="1" w:legacySpace="0" w:legacyIndent="644"/>
      <w:lvlJc w:val="left"/>
      <w:pPr>
        <w:ind w:left="928" w:hanging="644"/>
      </w:pPr>
    </w:lvl>
  </w:abstractNum>
  <w:abstractNum w:abstractNumId="9">
    <w:nsid w:val="79DC526C"/>
    <w:multiLevelType w:val="hybridMultilevel"/>
    <w:tmpl w:val="517C7950"/>
    <w:lvl w:ilvl="0" w:tplc="5386919A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7BAC4FA8"/>
    <w:multiLevelType w:val="singleLevel"/>
    <w:tmpl w:val="4F980612"/>
    <w:lvl w:ilvl="0">
      <w:start w:val="1"/>
      <w:numFmt w:val="lowerLetter"/>
      <w:lvlText w:val="%1.)"/>
      <w:legacy w:legacy="1" w:legacySpace="0" w:legacyIndent="659"/>
      <w:lvlJc w:val="left"/>
      <w:pPr>
        <w:ind w:left="943" w:hanging="659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E6"/>
    <w:rsid w:val="00001ED0"/>
    <w:rsid w:val="000105E6"/>
    <w:rsid w:val="00015C05"/>
    <w:rsid w:val="00020021"/>
    <w:rsid w:val="00021F9F"/>
    <w:rsid w:val="00035FF0"/>
    <w:rsid w:val="00050371"/>
    <w:rsid w:val="00053894"/>
    <w:rsid w:val="000555EF"/>
    <w:rsid w:val="000632BF"/>
    <w:rsid w:val="00082C5A"/>
    <w:rsid w:val="00085D63"/>
    <w:rsid w:val="00085EA9"/>
    <w:rsid w:val="0009317B"/>
    <w:rsid w:val="000A7AE1"/>
    <w:rsid w:val="000B3BF2"/>
    <w:rsid w:val="000B3C96"/>
    <w:rsid w:val="000D31B7"/>
    <w:rsid w:val="000D5AD6"/>
    <w:rsid w:val="000E2913"/>
    <w:rsid w:val="000E5775"/>
    <w:rsid w:val="000F48A3"/>
    <w:rsid w:val="000F6C60"/>
    <w:rsid w:val="001362D0"/>
    <w:rsid w:val="00136D16"/>
    <w:rsid w:val="00146E1E"/>
    <w:rsid w:val="00150F0D"/>
    <w:rsid w:val="00153FE4"/>
    <w:rsid w:val="0016628F"/>
    <w:rsid w:val="00182723"/>
    <w:rsid w:val="0019000B"/>
    <w:rsid w:val="001A4A03"/>
    <w:rsid w:val="001B0E4A"/>
    <w:rsid w:val="001C5497"/>
    <w:rsid w:val="001C79D0"/>
    <w:rsid w:val="001D336D"/>
    <w:rsid w:val="001E2C5D"/>
    <w:rsid w:val="001E5362"/>
    <w:rsid w:val="001E76EB"/>
    <w:rsid w:val="001F05D5"/>
    <w:rsid w:val="001F1484"/>
    <w:rsid w:val="001F4DCC"/>
    <w:rsid w:val="001F6647"/>
    <w:rsid w:val="00200C9A"/>
    <w:rsid w:val="00210A22"/>
    <w:rsid w:val="00211B4B"/>
    <w:rsid w:val="002144BC"/>
    <w:rsid w:val="00216C57"/>
    <w:rsid w:val="00223B6E"/>
    <w:rsid w:val="0022492C"/>
    <w:rsid w:val="00225743"/>
    <w:rsid w:val="00226E07"/>
    <w:rsid w:val="00227AE4"/>
    <w:rsid w:val="00230CD0"/>
    <w:rsid w:val="00234E13"/>
    <w:rsid w:val="00240C84"/>
    <w:rsid w:val="002550E1"/>
    <w:rsid w:val="0025596A"/>
    <w:rsid w:val="00264C66"/>
    <w:rsid w:val="00267ADF"/>
    <w:rsid w:val="0027459D"/>
    <w:rsid w:val="00275273"/>
    <w:rsid w:val="0028312E"/>
    <w:rsid w:val="002853E2"/>
    <w:rsid w:val="002A0B9F"/>
    <w:rsid w:val="002B4371"/>
    <w:rsid w:val="002B62FC"/>
    <w:rsid w:val="002C2E6D"/>
    <w:rsid w:val="002C5753"/>
    <w:rsid w:val="002F1B5B"/>
    <w:rsid w:val="002F4052"/>
    <w:rsid w:val="00301FCE"/>
    <w:rsid w:val="003036A9"/>
    <w:rsid w:val="00311F11"/>
    <w:rsid w:val="00316131"/>
    <w:rsid w:val="00317572"/>
    <w:rsid w:val="0032093A"/>
    <w:rsid w:val="00322367"/>
    <w:rsid w:val="00333CE0"/>
    <w:rsid w:val="00335802"/>
    <w:rsid w:val="003359FC"/>
    <w:rsid w:val="00340B16"/>
    <w:rsid w:val="00342746"/>
    <w:rsid w:val="00356913"/>
    <w:rsid w:val="0035799A"/>
    <w:rsid w:val="00361357"/>
    <w:rsid w:val="00364F3C"/>
    <w:rsid w:val="003650A3"/>
    <w:rsid w:val="003738E9"/>
    <w:rsid w:val="00375248"/>
    <w:rsid w:val="00377037"/>
    <w:rsid w:val="003773A8"/>
    <w:rsid w:val="00390416"/>
    <w:rsid w:val="00396C85"/>
    <w:rsid w:val="0039725B"/>
    <w:rsid w:val="003978D5"/>
    <w:rsid w:val="003A3227"/>
    <w:rsid w:val="003C3287"/>
    <w:rsid w:val="003C33B2"/>
    <w:rsid w:val="003C437C"/>
    <w:rsid w:val="003C59D3"/>
    <w:rsid w:val="003C5B95"/>
    <w:rsid w:val="003D0BD5"/>
    <w:rsid w:val="003E3D0C"/>
    <w:rsid w:val="003E487E"/>
    <w:rsid w:val="003F3C33"/>
    <w:rsid w:val="004047AB"/>
    <w:rsid w:val="00432726"/>
    <w:rsid w:val="00435ACE"/>
    <w:rsid w:val="00441604"/>
    <w:rsid w:val="00441962"/>
    <w:rsid w:val="00441F99"/>
    <w:rsid w:val="0044404B"/>
    <w:rsid w:val="004510DE"/>
    <w:rsid w:val="00454F23"/>
    <w:rsid w:val="004615ED"/>
    <w:rsid w:val="004615EF"/>
    <w:rsid w:val="00471386"/>
    <w:rsid w:val="0047653A"/>
    <w:rsid w:val="00477514"/>
    <w:rsid w:val="004949EB"/>
    <w:rsid w:val="004A0314"/>
    <w:rsid w:val="004B0CCE"/>
    <w:rsid w:val="004E3013"/>
    <w:rsid w:val="004E4EA1"/>
    <w:rsid w:val="004E53CA"/>
    <w:rsid w:val="004F5236"/>
    <w:rsid w:val="00500043"/>
    <w:rsid w:val="005225E7"/>
    <w:rsid w:val="00525D3F"/>
    <w:rsid w:val="005300F1"/>
    <w:rsid w:val="00542E79"/>
    <w:rsid w:val="00543EDE"/>
    <w:rsid w:val="005468D9"/>
    <w:rsid w:val="005478DD"/>
    <w:rsid w:val="005544F9"/>
    <w:rsid w:val="00554BFD"/>
    <w:rsid w:val="00574F38"/>
    <w:rsid w:val="0058277E"/>
    <w:rsid w:val="0059168A"/>
    <w:rsid w:val="0059324D"/>
    <w:rsid w:val="005A5E10"/>
    <w:rsid w:val="005B2B77"/>
    <w:rsid w:val="005C1806"/>
    <w:rsid w:val="005D0390"/>
    <w:rsid w:val="005D4D0C"/>
    <w:rsid w:val="005E6729"/>
    <w:rsid w:val="005F315F"/>
    <w:rsid w:val="005F59C5"/>
    <w:rsid w:val="005F706D"/>
    <w:rsid w:val="006034C9"/>
    <w:rsid w:val="0060572D"/>
    <w:rsid w:val="00610B87"/>
    <w:rsid w:val="0062027C"/>
    <w:rsid w:val="0062095D"/>
    <w:rsid w:val="006240CD"/>
    <w:rsid w:val="006324F6"/>
    <w:rsid w:val="0064629D"/>
    <w:rsid w:val="00652773"/>
    <w:rsid w:val="00652A28"/>
    <w:rsid w:val="00657D77"/>
    <w:rsid w:val="006616A5"/>
    <w:rsid w:val="00661AFF"/>
    <w:rsid w:val="0066365B"/>
    <w:rsid w:val="00677C3A"/>
    <w:rsid w:val="0068347C"/>
    <w:rsid w:val="0069368C"/>
    <w:rsid w:val="006941D1"/>
    <w:rsid w:val="006A604C"/>
    <w:rsid w:val="006B2AFA"/>
    <w:rsid w:val="006C30B6"/>
    <w:rsid w:val="006D53C0"/>
    <w:rsid w:val="006E6AC9"/>
    <w:rsid w:val="006F0476"/>
    <w:rsid w:val="006F39BD"/>
    <w:rsid w:val="006F4FE4"/>
    <w:rsid w:val="00715B42"/>
    <w:rsid w:val="007237AC"/>
    <w:rsid w:val="00724E81"/>
    <w:rsid w:val="00741630"/>
    <w:rsid w:val="00741ABA"/>
    <w:rsid w:val="00751FC9"/>
    <w:rsid w:val="0075508A"/>
    <w:rsid w:val="007767CA"/>
    <w:rsid w:val="00790478"/>
    <w:rsid w:val="00793B28"/>
    <w:rsid w:val="007A0581"/>
    <w:rsid w:val="007A17E1"/>
    <w:rsid w:val="007A3A58"/>
    <w:rsid w:val="007A4150"/>
    <w:rsid w:val="007B0054"/>
    <w:rsid w:val="007B47EB"/>
    <w:rsid w:val="007C638C"/>
    <w:rsid w:val="007D17D1"/>
    <w:rsid w:val="007D51DC"/>
    <w:rsid w:val="007D55D2"/>
    <w:rsid w:val="007D6C4E"/>
    <w:rsid w:val="007E065A"/>
    <w:rsid w:val="007F4674"/>
    <w:rsid w:val="007F4AEA"/>
    <w:rsid w:val="00803BC6"/>
    <w:rsid w:val="0080401A"/>
    <w:rsid w:val="00813BC3"/>
    <w:rsid w:val="00825F76"/>
    <w:rsid w:val="008318EF"/>
    <w:rsid w:val="00840AF5"/>
    <w:rsid w:val="008459B1"/>
    <w:rsid w:val="008462DA"/>
    <w:rsid w:val="008616A3"/>
    <w:rsid w:val="00871502"/>
    <w:rsid w:val="00883F71"/>
    <w:rsid w:val="00891961"/>
    <w:rsid w:val="008A3084"/>
    <w:rsid w:val="008A4B39"/>
    <w:rsid w:val="008A701D"/>
    <w:rsid w:val="008B5B8F"/>
    <w:rsid w:val="008B65B0"/>
    <w:rsid w:val="008D3D18"/>
    <w:rsid w:val="008E7436"/>
    <w:rsid w:val="008F6BC1"/>
    <w:rsid w:val="0090290F"/>
    <w:rsid w:val="00904D24"/>
    <w:rsid w:val="009075F0"/>
    <w:rsid w:val="0091797E"/>
    <w:rsid w:val="00922BDF"/>
    <w:rsid w:val="00934A9B"/>
    <w:rsid w:val="009424D2"/>
    <w:rsid w:val="009532FF"/>
    <w:rsid w:val="009648D2"/>
    <w:rsid w:val="0098292C"/>
    <w:rsid w:val="009930D7"/>
    <w:rsid w:val="009A2E77"/>
    <w:rsid w:val="009A4015"/>
    <w:rsid w:val="009A6DF7"/>
    <w:rsid w:val="009B5E43"/>
    <w:rsid w:val="009C55E8"/>
    <w:rsid w:val="009C6A72"/>
    <w:rsid w:val="009D2832"/>
    <w:rsid w:val="009D612E"/>
    <w:rsid w:val="009D72E0"/>
    <w:rsid w:val="009E4872"/>
    <w:rsid w:val="009E4CAD"/>
    <w:rsid w:val="009F5A29"/>
    <w:rsid w:val="009F72F2"/>
    <w:rsid w:val="00A03B54"/>
    <w:rsid w:val="00A07131"/>
    <w:rsid w:val="00A074E3"/>
    <w:rsid w:val="00A10ACA"/>
    <w:rsid w:val="00A214BB"/>
    <w:rsid w:val="00A234DA"/>
    <w:rsid w:val="00A264B0"/>
    <w:rsid w:val="00A312BF"/>
    <w:rsid w:val="00A505DC"/>
    <w:rsid w:val="00A67726"/>
    <w:rsid w:val="00A7394F"/>
    <w:rsid w:val="00A77E57"/>
    <w:rsid w:val="00A85A6B"/>
    <w:rsid w:val="00A93DBD"/>
    <w:rsid w:val="00AA6B61"/>
    <w:rsid w:val="00AB2043"/>
    <w:rsid w:val="00AB238C"/>
    <w:rsid w:val="00AB3643"/>
    <w:rsid w:val="00AB70A5"/>
    <w:rsid w:val="00AC47E2"/>
    <w:rsid w:val="00AF7DE6"/>
    <w:rsid w:val="00B02AD3"/>
    <w:rsid w:val="00B06911"/>
    <w:rsid w:val="00B12286"/>
    <w:rsid w:val="00B20572"/>
    <w:rsid w:val="00B3028F"/>
    <w:rsid w:val="00B31074"/>
    <w:rsid w:val="00B314C6"/>
    <w:rsid w:val="00B34AB8"/>
    <w:rsid w:val="00B40468"/>
    <w:rsid w:val="00B54903"/>
    <w:rsid w:val="00B63EF3"/>
    <w:rsid w:val="00B75A0C"/>
    <w:rsid w:val="00B82299"/>
    <w:rsid w:val="00B8478B"/>
    <w:rsid w:val="00B921C2"/>
    <w:rsid w:val="00B94C64"/>
    <w:rsid w:val="00B95CB4"/>
    <w:rsid w:val="00B95FD6"/>
    <w:rsid w:val="00B96F40"/>
    <w:rsid w:val="00B97B82"/>
    <w:rsid w:val="00BA271B"/>
    <w:rsid w:val="00BA4354"/>
    <w:rsid w:val="00BB5633"/>
    <w:rsid w:val="00BC6696"/>
    <w:rsid w:val="00BC69C1"/>
    <w:rsid w:val="00BC7DE2"/>
    <w:rsid w:val="00BD5784"/>
    <w:rsid w:val="00BD614F"/>
    <w:rsid w:val="00BE2EA4"/>
    <w:rsid w:val="00BE5555"/>
    <w:rsid w:val="00BE702C"/>
    <w:rsid w:val="00BF6FB0"/>
    <w:rsid w:val="00C254FB"/>
    <w:rsid w:val="00C31FDD"/>
    <w:rsid w:val="00C325D8"/>
    <w:rsid w:val="00C40880"/>
    <w:rsid w:val="00C51CBC"/>
    <w:rsid w:val="00C5283F"/>
    <w:rsid w:val="00C55D4B"/>
    <w:rsid w:val="00C60DA1"/>
    <w:rsid w:val="00C65EA0"/>
    <w:rsid w:val="00C7431B"/>
    <w:rsid w:val="00C7499F"/>
    <w:rsid w:val="00C8077B"/>
    <w:rsid w:val="00C82D56"/>
    <w:rsid w:val="00C842FE"/>
    <w:rsid w:val="00C934B7"/>
    <w:rsid w:val="00CA1CCF"/>
    <w:rsid w:val="00CB3ED3"/>
    <w:rsid w:val="00CB7AE1"/>
    <w:rsid w:val="00CC1DEF"/>
    <w:rsid w:val="00CC235C"/>
    <w:rsid w:val="00CD461B"/>
    <w:rsid w:val="00CE4ED0"/>
    <w:rsid w:val="00CE56C6"/>
    <w:rsid w:val="00CE7C1F"/>
    <w:rsid w:val="00CF6A23"/>
    <w:rsid w:val="00D0055A"/>
    <w:rsid w:val="00D0411F"/>
    <w:rsid w:val="00D04CE8"/>
    <w:rsid w:val="00D25C87"/>
    <w:rsid w:val="00D41BC3"/>
    <w:rsid w:val="00D46A49"/>
    <w:rsid w:val="00D565EF"/>
    <w:rsid w:val="00D734AE"/>
    <w:rsid w:val="00DA2B25"/>
    <w:rsid w:val="00DB0035"/>
    <w:rsid w:val="00DB0C8F"/>
    <w:rsid w:val="00DB2744"/>
    <w:rsid w:val="00DB5217"/>
    <w:rsid w:val="00DB5D12"/>
    <w:rsid w:val="00DB7613"/>
    <w:rsid w:val="00DC3602"/>
    <w:rsid w:val="00DD6B2C"/>
    <w:rsid w:val="00DE0A4F"/>
    <w:rsid w:val="00DE4DF2"/>
    <w:rsid w:val="00DF17F8"/>
    <w:rsid w:val="00DF3985"/>
    <w:rsid w:val="00DF68DB"/>
    <w:rsid w:val="00E034EE"/>
    <w:rsid w:val="00E03B2F"/>
    <w:rsid w:val="00E14E98"/>
    <w:rsid w:val="00E15533"/>
    <w:rsid w:val="00E15F90"/>
    <w:rsid w:val="00E16250"/>
    <w:rsid w:val="00E254E9"/>
    <w:rsid w:val="00E33B24"/>
    <w:rsid w:val="00E35A0B"/>
    <w:rsid w:val="00E455C9"/>
    <w:rsid w:val="00E5140F"/>
    <w:rsid w:val="00E55A0C"/>
    <w:rsid w:val="00E72471"/>
    <w:rsid w:val="00E93777"/>
    <w:rsid w:val="00E94EC6"/>
    <w:rsid w:val="00E96208"/>
    <w:rsid w:val="00EA54BB"/>
    <w:rsid w:val="00EA562C"/>
    <w:rsid w:val="00EB7E4A"/>
    <w:rsid w:val="00ED32BA"/>
    <w:rsid w:val="00ED4577"/>
    <w:rsid w:val="00ED7853"/>
    <w:rsid w:val="00F04243"/>
    <w:rsid w:val="00F10D54"/>
    <w:rsid w:val="00F1458F"/>
    <w:rsid w:val="00F16133"/>
    <w:rsid w:val="00F20786"/>
    <w:rsid w:val="00F33662"/>
    <w:rsid w:val="00F3623C"/>
    <w:rsid w:val="00F43A89"/>
    <w:rsid w:val="00F557B9"/>
    <w:rsid w:val="00F75F2B"/>
    <w:rsid w:val="00F77510"/>
    <w:rsid w:val="00F9034D"/>
    <w:rsid w:val="00F936FF"/>
    <w:rsid w:val="00FA4377"/>
    <w:rsid w:val="00FA61C8"/>
    <w:rsid w:val="00FB5A71"/>
    <w:rsid w:val="00FC0CAB"/>
    <w:rsid w:val="00FC1773"/>
    <w:rsid w:val="00FC2E78"/>
    <w:rsid w:val="00FC5982"/>
    <w:rsid w:val="00FD0DE5"/>
    <w:rsid w:val="00FD41EB"/>
    <w:rsid w:val="00FD743A"/>
    <w:rsid w:val="00FE715E"/>
    <w:rsid w:val="00FF1FB5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8"/>
    </w:rPr>
  </w:style>
  <w:style w:type="paragraph" w:customStyle="1" w:styleId="Szvegtrzs21">
    <w:name w:val="Szövegtörzs 21"/>
    <w:basedOn w:val="Norml"/>
    <w:pPr>
      <w:jc w:val="both"/>
    </w:pPr>
    <w:rPr>
      <w:i/>
      <w:sz w:val="28"/>
    </w:rPr>
  </w:style>
  <w:style w:type="paragraph" w:customStyle="1" w:styleId="Szvegtrzs22">
    <w:name w:val="Szövegtörzs 22"/>
    <w:basedOn w:val="Norml"/>
    <w:pPr>
      <w:ind w:left="284"/>
      <w:jc w:val="both"/>
    </w:pPr>
    <w:rPr>
      <w:sz w:val="28"/>
    </w:rPr>
  </w:style>
  <w:style w:type="paragraph" w:customStyle="1" w:styleId="Szvegtrzs23">
    <w:name w:val="Szövegtörzs 23"/>
    <w:basedOn w:val="Norml"/>
    <w:pPr>
      <w:tabs>
        <w:tab w:val="left" w:pos="390"/>
      </w:tabs>
      <w:ind w:hanging="390"/>
      <w:jc w:val="both"/>
    </w:pPr>
    <w:rPr>
      <w:sz w:val="2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9D28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20021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DE0A4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Buborkszveg">
    <w:name w:val="Balloon Text"/>
    <w:basedOn w:val="Norml"/>
    <w:semiHidden/>
    <w:rsid w:val="00FC177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E16250"/>
    <w:pPr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E16250"/>
  </w:style>
  <w:style w:type="character" w:styleId="Lbjegyzet-hivatkozs">
    <w:name w:val="footnote reference"/>
    <w:unhideWhenUsed/>
    <w:rsid w:val="00E162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 község Önkormányzati</vt:lpstr>
    </vt:vector>
  </TitlesOfParts>
  <Company>Pénzügyi Tájékoztató Iroda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 község Önkormányzati</dc:title>
  <dc:subject/>
  <dc:creator>____________________________________________________</dc:creator>
  <cp:keywords/>
  <cp:lastModifiedBy>User</cp:lastModifiedBy>
  <cp:revision>8</cp:revision>
  <cp:lastPrinted>2018-12-04T09:22:00Z</cp:lastPrinted>
  <dcterms:created xsi:type="dcterms:W3CDTF">2019-11-15T08:53:00Z</dcterms:created>
  <dcterms:modified xsi:type="dcterms:W3CDTF">2019-11-29T07:51:00Z</dcterms:modified>
</cp:coreProperties>
</file>