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8D" w:rsidRDefault="008D328D" w:rsidP="008D7C9A">
      <w:pPr>
        <w:suppressAutoHyphens/>
        <w:jc w:val="center"/>
        <w:rPr>
          <w:b/>
          <w:szCs w:val="24"/>
        </w:rPr>
      </w:pPr>
      <w:r w:rsidRPr="00026A02">
        <w:rPr>
          <w:b/>
          <w:szCs w:val="24"/>
        </w:rPr>
        <w:t>Görbeháza Község Önkormányzat</w:t>
      </w:r>
      <w:r>
        <w:rPr>
          <w:b/>
          <w:szCs w:val="24"/>
        </w:rPr>
        <w:t>a</w:t>
      </w:r>
    </w:p>
    <w:p w:rsidR="008D328D" w:rsidRDefault="008D328D" w:rsidP="008D328D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Képviselő-testületének</w:t>
      </w:r>
    </w:p>
    <w:p w:rsidR="008D328D" w:rsidRPr="00026A02" w:rsidRDefault="008D328D" w:rsidP="008D328D">
      <w:pPr>
        <w:suppressAutoHyphens/>
        <w:jc w:val="center"/>
        <w:rPr>
          <w:b/>
          <w:szCs w:val="24"/>
        </w:rPr>
      </w:pPr>
    </w:p>
    <w:p w:rsidR="00C74659" w:rsidRPr="008D328D" w:rsidRDefault="0025616E" w:rsidP="00C74659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20</w:t>
      </w:r>
      <w:r w:rsidR="00A736C4">
        <w:rPr>
          <w:b/>
          <w:szCs w:val="24"/>
        </w:rPr>
        <w:t>/2017.(VIII.15.</w:t>
      </w:r>
      <w:r w:rsidR="00C74659">
        <w:rPr>
          <w:b/>
          <w:szCs w:val="24"/>
        </w:rPr>
        <w:t>)</w:t>
      </w:r>
      <w:r w:rsidR="00C74659" w:rsidRPr="00026A02">
        <w:rPr>
          <w:b/>
          <w:szCs w:val="24"/>
        </w:rPr>
        <w:t xml:space="preserve"> </w:t>
      </w:r>
      <w:r w:rsidR="00C74659">
        <w:rPr>
          <w:b/>
          <w:szCs w:val="24"/>
        </w:rPr>
        <w:t xml:space="preserve">önkormányzati </w:t>
      </w:r>
      <w:r w:rsidR="00C74659" w:rsidRPr="00026A02">
        <w:rPr>
          <w:b/>
          <w:szCs w:val="24"/>
        </w:rPr>
        <w:t>rendelete</w:t>
      </w:r>
    </w:p>
    <w:p w:rsidR="00C74659" w:rsidRPr="00026A02" w:rsidRDefault="00C74659" w:rsidP="00C74659">
      <w:pPr>
        <w:suppressAutoHyphens/>
        <w:jc w:val="center"/>
        <w:rPr>
          <w:b/>
          <w:szCs w:val="24"/>
        </w:rPr>
      </w:pPr>
    </w:p>
    <w:p w:rsidR="007A406C" w:rsidRDefault="00FB56C8" w:rsidP="00FB56C8">
      <w:pPr>
        <w:jc w:val="center"/>
        <w:rPr>
          <w:b/>
        </w:rPr>
      </w:pPr>
      <w:proofErr w:type="gramStart"/>
      <w:r w:rsidRPr="00FB56C8">
        <w:rPr>
          <w:b/>
        </w:rPr>
        <w:t>anyakönyvi</w:t>
      </w:r>
      <w:proofErr w:type="gramEnd"/>
      <w:r w:rsidRPr="00FB56C8">
        <w:rPr>
          <w:b/>
        </w:rPr>
        <w:t xml:space="preserve"> események hivatali helyiségen kívüli, valamint hivatali munkaidőn kívüli megtartásának engedélyezéséről és díjairól</w:t>
      </w:r>
    </w:p>
    <w:p w:rsidR="009A22FD" w:rsidRPr="00FB56C8" w:rsidRDefault="009A22FD" w:rsidP="00FB56C8">
      <w:pPr>
        <w:jc w:val="center"/>
        <w:rPr>
          <w:b/>
          <w:szCs w:val="24"/>
        </w:rPr>
      </w:pPr>
    </w:p>
    <w:p w:rsidR="009A22FD" w:rsidRPr="0006434F" w:rsidRDefault="009A22FD" w:rsidP="009A22FD">
      <w:pPr>
        <w:suppressAutoHyphens/>
        <w:jc w:val="center"/>
        <w:rPr>
          <w:i/>
          <w:szCs w:val="24"/>
        </w:rPr>
      </w:pPr>
      <w:r w:rsidRPr="0006434F">
        <w:rPr>
          <w:i/>
          <w:szCs w:val="24"/>
        </w:rPr>
        <w:t xml:space="preserve">(egységes </w:t>
      </w:r>
      <w:r>
        <w:rPr>
          <w:i/>
          <w:szCs w:val="24"/>
        </w:rPr>
        <w:t>szerkezetben a 2</w:t>
      </w:r>
      <w:r>
        <w:rPr>
          <w:i/>
          <w:szCs w:val="24"/>
        </w:rPr>
        <w:t>/2</w:t>
      </w:r>
      <w:r>
        <w:rPr>
          <w:i/>
          <w:szCs w:val="24"/>
        </w:rPr>
        <w:t>020.(I.30.) önkormányzati rendelett</w:t>
      </w:r>
      <w:r w:rsidRPr="0006434F">
        <w:rPr>
          <w:i/>
          <w:szCs w:val="24"/>
        </w:rPr>
        <w:t>el)</w:t>
      </w:r>
    </w:p>
    <w:p w:rsidR="000E6948" w:rsidRPr="00232C9C" w:rsidRDefault="000E6948" w:rsidP="00FB56C8">
      <w:pPr>
        <w:pStyle w:val="NormlWeb"/>
        <w:spacing w:line="276" w:lineRule="auto"/>
        <w:jc w:val="both"/>
        <w:rPr>
          <w:rFonts w:eastAsia="Calibri"/>
        </w:rPr>
      </w:pPr>
      <w:r w:rsidRPr="00A64EFB">
        <w:rPr>
          <w:rFonts w:eastAsia="Calibri"/>
        </w:rPr>
        <w:t xml:space="preserve">Görbeháza Község Önkormányzatának Képviselő-testülete </w:t>
      </w:r>
      <w:r w:rsidR="00FB56C8">
        <w:t>az anyakönyvi eljárásról szóló 2010. évi I. törvény 96. §</w:t>
      </w:r>
      <w:proofErr w:type="spellStart"/>
      <w:r w:rsidR="00FB56C8">
        <w:t>-ában</w:t>
      </w:r>
      <w:proofErr w:type="spellEnd"/>
      <w:r w:rsidR="00FB56C8">
        <w:t xml:space="preserve"> kapott felhatalmazás alapján, Magyarország Alaptörvénye 32. cikk (1) bekezdése a) pontjában meghatározott feladatkörében eljárva, </w:t>
      </w:r>
      <w:r w:rsidRPr="00584051">
        <w:t>Görbeháza Község Önkormányzatának a képviselő-testület és szervei Szervezeti és Működ</w:t>
      </w:r>
      <w:r>
        <w:t>ési Szabályzatáról szóló 10/2015.(VIII.14</w:t>
      </w:r>
      <w:r w:rsidRPr="00584051">
        <w:t>.) önkormányz</w:t>
      </w:r>
      <w:r>
        <w:t>ati rendelete 6. melléklete</w:t>
      </w:r>
      <w:r w:rsidRPr="00584051">
        <w:t xml:space="preserve"> alapján a Görbeháza Községi Önkormányzat </w:t>
      </w:r>
      <w:r w:rsidRPr="00584051">
        <w:rPr>
          <w:i/>
        </w:rPr>
        <w:t xml:space="preserve">Szociális, Kulturális, </w:t>
      </w:r>
      <w:r w:rsidR="00FB56C8">
        <w:rPr>
          <w:i/>
        </w:rPr>
        <w:t xml:space="preserve">Oktatási és Ügyrendi Bizottsága </w:t>
      </w:r>
      <w:r w:rsidRPr="00232C9C">
        <w:rPr>
          <w:rFonts w:eastAsia="Calibri"/>
        </w:rPr>
        <w:t>véleményének kikérésével a következőket rendeli el:</w:t>
      </w:r>
    </w:p>
    <w:p w:rsidR="00FB56C8" w:rsidRDefault="00FB56C8" w:rsidP="00FB56C8">
      <w:pPr>
        <w:pStyle w:val="NormlWeb"/>
        <w:jc w:val="center"/>
        <w:rPr>
          <w:rStyle w:val="Kiemels2"/>
        </w:rPr>
      </w:pPr>
    </w:p>
    <w:p w:rsidR="00FB56C8" w:rsidRDefault="00FB56C8" w:rsidP="00FB56C8">
      <w:pPr>
        <w:pStyle w:val="NormlWeb"/>
        <w:jc w:val="center"/>
      </w:pPr>
      <w:r>
        <w:rPr>
          <w:rStyle w:val="Kiemels2"/>
        </w:rPr>
        <w:t>Értelmező rendelkezések</w:t>
      </w:r>
    </w:p>
    <w:p w:rsidR="00FB56C8" w:rsidRDefault="00FB56C8" w:rsidP="00FB56C8">
      <w:pPr>
        <w:pStyle w:val="NormlWeb"/>
        <w:jc w:val="center"/>
      </w:pPr>
      <w:r>
        <w:rPr>
          <w:rStyle w:val="Kiemels2"/>
        </w:rPr>
        <w:t>1. §</w:t>
      </w:r>
    </w:p>
    <w:p w:rsidR="00FB56C8" w:rsidRDefault="00FB56C8" w:rsidP="00FB56C8">
      <w:pPr>
        <w:pStyle w:val="NormlWeb"/>
      </w:pPr>
      <w:r>
        <w:t>E rendelet alkalmazásában:</w:t>
      </w:r>
    </w:p>
    <w:p w:rsidR="00FB56C8" w:rsidRDefault="00FB56C8" w:rsidP="00FB56C8">
      <w:pPr>
        <w:pStyle w:val="NormlWeb"/>
        <w:jc w:val="both"/>
      </w:pPr>
      <w:r>
        <w:t xml:space="preserve">1. anyakönyvi esemény: a házasságkötés </w:t>
      </w:r>
    </w:p>
    <w:p w:rsidR="00FB56C8" w:rsidRDefault="00FB56C8" w:rsidP="00FB56C8">
      <w:pPr>
        <w:pStyle w:val="NormlWeb"/>
        <w:jc w:val="both"/>
      </w:pPr>
      <w:r>
        <w:t>2. kérelmezők: a hivatali helyiségen-, a hivatali munkaidőn kívül tartandó anyakönyvi eseményeket az anyakönyvi jogszabályok szerint bejelentő ügyfelek</w:t>
      </w:r>
    </w:p>
    <w:p w:rsidR="00FB56C8" w:rsidRDefault="00FB56C8" w:rsidP="00FB56C8">
      <w:pPr>
        <w:pStyle w:val="NormlWeb"/>
        <w:jc w:val="both"/>
      </w:pPr>
      <w:r>
        <w:t>3. hivatali helyiség: Görbeházai Polgármesteri Hivatal Görbeháza, Böszörményi u. 39. szám alatti házasságkötő terme és a Görbeháza, Iskola u. 14. szám alatti Művelődési Ház kis- és nagyterme</w:t>
      </w:r>
    </w:p>
    <w:p w:rsidR="00FB56C8" w:rsidRDefault="00FB56C8" w:rsidP="00FB56C8">
      <w:pPr>
        <w:pStyle w:val="NormlWeb"/>
        <w:jc w:val="both"/>
      </w:pPr>
      <w:r>
        <w:t>4. hivatali munkaidő: Görbeháza Polgármesteri Hivatal Szervezeti és Működési Szabályzatában meghatározott munkaidő.</w:t>
      </w:r>
    </w:p>
    <w:p w:rsidR="00956665" w:rsidRDefault="00956665" w:rsidP="00FB56C8">
      <w:pPr>
        <w:pStyle w:val="NormlWeb"/>
        <w:jc w:val="both"/>
      </w:pPr>
    </w:p>
    <w:p w:rsidR="00956665" w:rsidRDefault="00956665" w:rsidP="00956665">
      <w:pPr>
        <w:pStyle w:val="NormlWeb"/>
        <w:jc w:val="center"/>
      </w:pPr>
      <w:r>
        <w:rPr>
          <w:rStyle w:val="Kiemels2"/>
        </w:rPr>
        <w:t>Hivatali helyiségen kívüli és hivata</w:t>
      </w:r>
      <w:r w:rsidR="00AD40CD">
        <w:rPr>
          <w:rStyle w:val="Kiemels2"/>
        </w:rPr>
        <w:t>li munkaidőn kívüli anyakönyvi esemény</w:t>
      </w:r>
      <w:r>
        <w:rPr>
          <w:rStyle w:val="Kiemels2"/>
        </w:rPr>
        <w:t xml:space="preserve"> </w:t>
      </w:r>
    </w:p>
    <w:p w:rsidR="00956665" w:rsidRDefault="00956665" w:rsidP="00956665">
      <w:pPr>
        <w:pStyle w:val="NormlWeb"/>
        <w:jc w:val="center"/>
      </w:pPr>
      <w:r>
        <w:rPr>
          <w:rStyle w:val="Kiemels2"/>
        </w:rPr>
        <w:t>2. §</w:t>
      </w:r>
    </w:p>
    <w:p w:rsidR="00956665" w:rsidRDefault="00956665" w:rsidP="00956665">
      <w:pPr>
        <w:pStyle w:val="NormlWeb"/>
        <w:ind w:left="567" w:hanging="567"/>
        <w:jc w:val="both"/>
      </w:pPr>
      <w:r>
        <w:t>(1)</w:t>
      </w:r>
      <w:r>
        <w:rPr>
          <w:rStyle w:val="Kiemels2"/>
        </w:rPr>
        <w:t xml:space="preserve">  </w:t>
      </w:r>
      <w:r>
        <w:rPr>
          <w:rStyle w:val="Kiemels2"/>
        </w:rPr>
        <w:tab/>
      </w:r>
      <w:r>
        <w:t xml:space="preserve">A hivatali helyiségen kívüli, valamint hivatali munkaidőn kívüli </w:t>
      </w:r>
      <w:r w:rsidR="00AD40CD">
        <w:t xml:space="preserve">anyakönyvi esemény </w:t>
      </w:r>
      <w:r>
        <w:t>létesítésének engedélyezését az elektronikus anyakönyvi program által elállított nyomtatványon kell kérni a bejelentkezési szándékkal egy időben, de legalább az anyakönyvi esemény tervezett időpontját megelőző 30. napig.</w:t>
      </w:r>
    </w:p>
    <w:p w:rsidR="00956665" w:rsidRDefault="00956665" w:rsidP="00956665">
      <w:pPr>
        <w:pStyle w:val="NormlWeb"/>
        <w:ind w:left="567" w:hanging="567"/>
        <w:jc w:val="both"/>
      </w:pPr>
      <w:r>
        <w:lastRenderedPageBreak/>
        <w:t xml:space="preserve">(2) </w:t>
      </w:r>
      <w:r>
        <w:tab/>
        <w:t>Hivatali munkaidőn kívülinek minősül az a</w:t>
      </w:r>
      <w:r w:rsidR="00AD40CD">
        <w:t>z</w:t>
      </w:r>
      <w:r>
        <w:t xml:space="preserve"> </w:t>
      </w:r>
      <w:r w:rsidR="00AD40CD">
        <w:t>anyakönyvi esemény</w:t>
      </w:r>
      <w:r>
        <w:t>, amely a Görbeházai Polgármesteri Hivatal Szervezeti és Működési Szabályzatában meghatározott munkarendtől eltérően történik.            </w:t>
      </w:r>
    </w:p>
    <w:p w:rsidR="00956665" w:rsidRDefault="00956665" w:rsidP="00956665">
      <w:pPr>
        <w:pStyle w:val="NormlWeb"/>
        <w:ind w:left="567" w:hanging="567"/>
        <w:jc w:val="both"/>
      </w:pPr>
      <w:r>
        <w:t xml:space="preserve">(2)  </w:t>
      </w:r>
      <w:r>
        <w:tab/>
        <w:t>A kérelemről a jegyző – az anyakönyvvezető javaslatának figyelembe vételével – dönt.</w:t>
      </w:r>
    </w:p>
    <w:p w:rsidR="00956665" w:rsidRDefault="00956665" w:rsidP="00956665">
      <w:pPr>
        <w:pStyle w:val="NormlWeb"/>
        <w:ind w:left="567" w:hanging="567"/>
        <w:jc w:val="both"/>
      </w:pPr>
      <w:r>
        <w:t xml:space="preserve">(3) </w:t>
      </w:r>
      <w:r>
        <w:tab/>
        <w:t xml:space="preserve">Nem minősül hivatali helyiségen kívüli </w:t>
      </w:r>
      <w:r w:rsidR="00AD40CD">
        <w:t>anyakönyvi eseménynek</w:t>
      </w:r>
      <w:r>
        <w:t xml:space="preserve"> és e rendelet szabályait nem kell alkalmazni, ha a hivatali helyiség bármely okból bekövetkező használhatatlansága miatt nem vehető igénybe </w:t>
      </w:r>
      <w:r w:rsidR="00AD40CD">
        <w:t>anyakönyvi esemény</w:t>
      </w:r>
      <w:r>
        <w:t xml:space="preserve"> céljára. Ebben az esetben a más helyszínen megtartott</w:t>
      </w:r>
      <w:r w:rsidR="00AD40CD">
        <w:t xml:space="preserve"> anyakönyvi esemény</w:t>
      </w:r>
      <w:r>
        <w:t xml:space="preserve"> térítésmentes.</w:t>
      </w:r>
    </w:p>
    <w:p w:rsidR="00AD40CD" w:rsidRDefault="00AD40CD" w:rsidP="00956665">
      <w:pPr>
        <w:pStyle w:val="NormlWeb"/>
        <w:jc w:val="center"/>
        <w:rPr>
          <w:rStyle w:val="Kiemels2"/>
        </w:rPr>
      </w:pPr>
    </w:p>
    <w:p w:rsidR="00AA0797" w:rsidRDefault="00AA0797" w:rsidP="00AA0797">
      <w:pPr>
        <w:pStyle w:val="NormlWeb"/>
        <w:jc w:val="center"/>
      </w:pPr>
      <w:r>
        <w:rPr>
          <w:rStyle w:val="Kiemels2"/>
        </w:rPr>
        <w:t>A többletszolgáltatási díj megfizetésének módja</w:t>
      </w:r>
    </w:p>
    <w:p w:rsidR="00AA0797" w:rsidRDefault="00AA0797" w:rsidP="00AA0797">
      <w:pPr>
        <w:pStyle w:val="NormlWeb"/>
        <w:jc w:val="center"/>
      </w:pPr>
      <w:r>
        <w:rPr>
          <w:rStyle w:val="Kiemels2"/>
        </w:rPr>
        <w:t>3. §</w:t>
      </w:r>
    </w:p>
    <w:p w:rsidR="00AA0797" w:rsidRDefault="00AA0797" w:rsidP="00AA0797">
      <w:pPr>
        <w:pStyle w:val="NormlWeb"/>
        <w:ind w:left="567" w:hanging="567"/>
        <w:jc w:val="both"/>
      </w:pPr>
      <w:r>
        <w:t xml:space="preserve">(1) </w:t>
      </w:r>
      <w:r>
        <w:tab/>
        <w:t>A hivatali helyiségen kívüli, valamint a hivatali munka</w:t>
      </w:r>
      <w:r w:rsidR="00925627">
        <w:t>időn kívüli anyakönyvi esemény</w:t>
      </w:r>
      <w:r>
        <w:t xml:space="preserve"> többletszolgáltatási díját </w:t>
      </w:r>
      <w:r w:rsidR="00925627">
        <w:t xml:space="preserve">a Görbeházai Polgármesteri Hivatal házipénztárába </w:t>
      </w:r>
      <w:r>
        <w:t>legkésőbb az anyakönyvi eseményt</w:t>
      </w:r>
      <w:r w:rsidR="00925627">
        <w:t xml:space="preserve"> megelőző 5</w:t>
      </w:r>
      <w:r>
        <w:t xml:space="preserve"> nappal kell megfizetni.</w:t>
      </w:r>
    </w:p>
    <w:p w:rsidR="00AA0797" w:rsidRDefault="00AA0797" w:rsidP="00AA0797">
      <w:pPr>
        <w:pStyle w:val="NormlWeb"/>
        <w:ind w:left="567" w:hanging="567"/>
        <w:jc w:val="both"/>
      </w:pPr>
      <w:r>
        <w:t xml:space="preserve">(2) </w:t>
      </w:r>
      <w:r>
        <w:tab/>
        <w:t>Amennyiben az anyakönyvi eseményre nem kerül sor, a befizetett szolgáltatási díjat a kérelmez</w:t>
      </w:r>
      <w:r w:rsidR="00925627">
        <w:t>ők írásbeli kérelmére a hivatal vissza</w:t>
      </w:r>
      <w:r>
        <w:t>fizeti.</w:t>
      </w:r>
    </w:p>
    <w:p w:rsidR="00AA0797" w:rsidRDefault="00AA0797" w:rsidP="00AA0797">
      <w:pPr>
        <w:pStyle w:val="NormlWeb"/>
        <w:ind w:left="567" w:hanging="567"/>
        <w:jc w:val="both"/>
      </w:pPr>
      <w:r>
        <w:t xml:space="preserve">(3) </w:t>
      </w:r>
      <w:r>
        <w:tab/>
      </w:r>
      <w:r w:rsidR="00925627">
        <w:t>Amennyiben a hivatali</w:t>
      </w:r>
      <w:r>
        <w:t xml:space="preserve"> helyiségen kívüli házasságkötésre rendkívüli körülmény miatt kerül sor, a házasulók mentesülnek a díjfizetési kötelezettség alól.</w:t>
      </w:r>
    </w:p>
    <w:p w:rsidR="00AA0797" w:rsidRDefault="00AA0797" w:rsidP="00AA0797">
      <w:pPr>
        <w:pStyle w:val="NormlWeb"/>
        <w:ind w:left="567" w:hanging="567"/>
        <w:jc w:val="both"/>
      </w:pPr>
      <w:r>
        <w:t xml:space="preserve">(4) </w:t>
      </w:r>
      <w:r>
        <w:tab/>
        <w:t>A (3) bekezdésben meghatározott rendkívüli körülménynek minősül, ha valamelyik házasuló mozgáskorlátozottsága, egészségi állapota, kora miatt az anyakönyvvezető előtt a hivatali helyiségében megjelenni nem képes. E körülmény fennállását kérelmükben a házasulók megjelölni és igazolni kötelesek.</w:t>
      </w:r>
    </w:p>
    <w:p w:rsidR="00925627" w:rsidRDefault="00925627" w:rsidP="00925627">
      <w:pPr>
        <w:pStyle w:val="NormlWeb"/>
        <w:ind w:left="567" w:hanging="567"/>
        <w:jc w:val="both"/>
      </w:pPr>
      <w:r>
        <w:t xml:space="preserve">(5) </w:t>
      </w:r>
      <w:r>
        <w:tab/>
        <w:t>A hivatali helyiségen kívüli, valamint a hivatali munkaidőn kívüli anyakönyvi esemény többletszolgáltatási díját a rendelet 1. melléklete tartalmazza.</w:t>
      </w:r>
    </w:p>
    <w:p w:rsidR="00925627" w:rsidRDefault="00925627" w:rsidP="001605BB">
      <w:pPr>
        <w:pStyle w:val="NormlWeb"/>
        <w:jc w:val="both"/>
      </w:pPr>
    </w:p>
    <w:p w:rsidR="00AD40CD" w:rsidRDefault="00AD40CD" w:rsidP="00925627">
      <w:pPr>
        <w:pStyle w:val="NormlWeb"/>
        <w:jc w:val="center"/>
      </w:pPr>
      <w:r>
        <w:rPr>
          <w:rStyle w:val="Kiemels2"/>
        </w:rPr>
        <w:t>Záró rendelkezések</w:t>
      </w:r>
    </w:p>
    <w:p w:rsidR="00AD40CD" w:rsidRDefault="001605BB" w:rsidP="00AD40CD">
      <w:pPr>
        <w:pStyle w:val="NormlWeb"/>
        <w:jc w:val="center"/>
      </w:pPr>
      <w:r>
        <w:rPr>
          <w:rStyle w:val="Kiemels2"/>
        </w:rPr>
        <w:t>4</w:t>
      </w:r>
      <w:r w:rsidR="00AD40CD">
        <w:rPr>
          <w:rStyle w:val="Kiemels2"/>
        </w:rPr>
        <w:t>.  §</w:t>
      </w:r>
    </w:p>
    <w:p w:rsidR="00AD40CD" w:rsidRDefault="00AD40CD" w:rsidP="00AD40CD">
      <w:pPr>
        <w:pStyle w:val="NormlWeb"/>
        <w:ind w:left="567" w:hanging="567"/>
        <w:jc w:val="both"/>
      </w:pPr>
      <w:r>
        <w:t xml:space="preserve">(1) </w:t>
      </w:r>
      <w:r>
        <w:tab/>
        <w:t>Ez a rendelet 2017. szeptember 1. napján lép hatályba, rendelkezéseit a hatálybalépést követően bejelentett anyakönyvi események esetén kell alkalmazni.</w:t>
      </w:r>
    </w:p>
    <w:p w:rsidR="00AD32F9" w:rsidRDefault="00AD32F9" w:rsidP="00AD40CD">
      <w:pPr>
        <w:pStyle w:val="NormlWeb"/>
        <w:ind w:left="567" w:hanging="567"/>
        <w:jc w:val="both"/>
      </w:pPr>
    </w:p>
    <w:p w:rsidR="00AD32F9" w:rsidRDefault="00AD32F9" w:rsidP="00AD40CD">
      <w:pPr>
        <w:pStyle w:val="NormlWeb"/>
        <w:ind w:left="567" w:hanging="567"/>
        <w:jc w:val="both"/>
      </w:pPr>
    </w:p>
    <w:p w:rsidR="00AD32F9" w:rsidRDefault="00AD32F9" w:rsidP="00AD40CD">
      <w:pPr>
        <w:pStyle w:val="NormlWeb"/>
        <w:ind w:left="567" w:hanging="567"/>
        <w:jc w:val="both"/>
      </w:pPr>
    </w:p>
    <w:p w:rsidR="00AD40CD" w:rsidRDefault="00AD40CD" w:rsidP="00AD40CD">
      <w:pPr>
        <w:ind w:left="567" w:hanging="567"/>
        <w:jc w:val="both"/>
      </w:pPr>
      <w:r>
        <w:t xml:space="preserve">(2) </w:t>
      </w:r>
      <w:r>
        <w:tab/>
        <w:t xml:space="preserve">Hatályát veszti  </w:t>
      </w:r>
      <w:r w:rsidRPr="00AD40CD">
        <w:rPr>
          <w:szCs w:val="24"/>
        </w:rPr>
        <w:t>a házasságkötések létesítésének engedélyezéséről és</w:t>
      </w:r>
      <w:r>
        <w:rPr>
          <w:szCs w:val="24"/>
        </w:rPr>
        <w:t xml:space="preserve"> </w:t>
      </w:r>
      <w:r w:rsidRPr="00AD40CD">
        <w:rPr>
          <w:szCs w:val="24"/>
        </w:rPr>
        <w:t>szolgáltatási díjairól</w:t>
      </w:r>
      <w:r>
        <w:rPr>
          <w:szCs w:val="24"/>
        </w:rPr>
        <w:t xml:space="preserve"> </w:t>
      </w:r>
      <w:r>
        <w:t>szóló 2/2011. (I.28.) önkormányzati rendelet.</w:t>
      </w:r>
    </w:p>
    <w:p w:rsidR="00956665" w:rsidRDefault="00956665" w:rsidP="00AD40CD">
      <w:pPr>
        <w:pStyle w:val="NormlWeb"/>
        <w:ind w:left="360"/>
        <w:jc w:val="both"/>
        <w:rPr>
          <w:rStyle w:val="Kiemels2"/>
        </w:rPr>
      </w:pPr>
    </w:p>
    <w:p w:rsidR="00FB56C8" w:rsidRDefault="00FB56C8" w:rsidP="007A406C">
      <w:pPr>
        <w:jc w:val="both"/>
        <w:rPr>
          <w:b/>
          <w:bCs/>
          <w:szCs w:val="24"/>
        </w:rPr>
      </w:pPr>
    </w:p>
    <w:p w:rsidR="00FB56C8" w:rsidRPr="0055249A" w:rsidRDefault="00FB56C8" w:rsidP="007A406C">
      <w:pPr>
        <w:jc w:val="both"/>
        <w:rPr>
          <w:szCs w:val="24"/>
        </w:rPr>
      </w:pPr>
    </w:p>
    <w:p w:rsidR="007A406C" w:rsidRDefault="008A1928" w:rsidP="007A406C">
      <w:pPr>
        <w:rPr>
          <w:szCs w:val="24"/>
        </w:rPr>
      </w:pPr>
      <w:proofErr w:type="spellStart"/>
      <w:r>
        <w:rPr>
          <w:szCs w:val="24"/>
        </w:rPr>
        <w:t>Giricz</w:t>
      </w:r>
      <w:proofErr w:type="spellEnd"/>
      <w:r>
        <w:rPr>
          <w:szCs w:val="24"/>
        </w:rPr>
        <w:t xml:space="preserve"> Béla </w:t>
      </w:r>
      <w:proofErr w:type="gramStart"/>
      <w:r>
        <w:rPr>
          <w:szCs w:val="24"/>
        </w:rPr>
        <w:t>Lászlóné</w:t>
      </w:r>
      <w:r w:rsidR="007A406C">
        <w:rPr>
          <w:szCs w:val="24"/>
        </w:rPr>
        <w:t xml:space="preserve"> </w:t>
      </w:r>
      <w:r w:rsidR="007A406C">
        <w:rPr>
          <w:szCs w:val="24"/>
        </w:rPr>
        <w:tab/>
        <w:t xml:space="preserve">                                                          </w:t>
      </w:r>
      <w:r w:rsidR="00AD0169">
        <w:rPr>
          <w:szCs w:val="24"/>
        </w:rPr>
        <w:t xml:space="preserve">                   Dr.</w:t>
      </w:r>
      <w:proofErr w:type="gramEnd"/>
      <w:r w:rsidR="001971CC">
        <w:rPr>
          <w:szCs w:val="24"/>
        </w:rPr>
        <w:t xml:space="preserve"> </w:t>
      </w:r>
      <w:r w:rsidR="00AD0169">
        <w:rPr>
          <w:szCs w:val="24"/>
        </w:rPr>
        <w:t>Juhász Péter</w:t>
      </w:r>
      <w:r w:rsidR="007A406C">
        <w:rPr>
          <w:szCs w:val="24"/>
        </w:rPr>
        <w:t xml:space="preserve"> </w:t>
      </w:r>
    </w:p>
    <w:p w:rsidR="007A406C" w:rsidRDefault="00644036" w:rsidP="007A406C">
      <w:pPr>
        <w:tabs>
          <w:tab w:val="center" w:pos="1620"/>
          <w:tab w:val="center" w:pos="7380"/>
        </w:tabs>
        <w:jc w:val="both"/>
        <w:rPr>
          <w:szCs w:val="24"/>
        </w:rPr>
      </w:pPr>
      <w:r>
        <w:rPr>
          <w:szCs w:val="24"/>
        </w:rPr>
        <w:t xml:space="preserve">  </w:t>
      </w:r>
      <w:r w:rsidR="008A1928">
        <w:rPr>
          <w:szCs w:val="24"/>
        </w:rPr>
        <w:t xml:space="preserve">    </w:t>
      </w:r>
      <w:proofErr w:type="gramStart"/>
      <w:r w:rsidR="007A406C">
        <w:rPr>
          <w:szCs w:val="24"/>
        </w:rPr>
        <w:t>polgármester</w:t>
      </w:r>
      <w:proofErr w:type="gramEnd"/>
      <w:r w:rsidR="007A406C">
        <w:rPr>
          <w:szCs w:val="24"/>
        </w:rPr>
        <w:t xml:space="preserve">                    </w:t>
      </w:r>
      <w:r w:rsidR="007A406C">
        <w:rPr>
          <w:szCs w:val="24"/>
        </w:rPr>
        <w:tab/>
        <w:t>jegyző</w:t>
      </w:r>
    </w:p>
    <w:p w:rsidR="007A406C" w:rsidRPr="005A5E8D" w:rsidRDefault="007A406C" w:rsidP="007A406C">
      <w:pPr>
        <w:jc w:val="both"/>
        <w:rPr>
          <w:szCs w:val="24"/>
          <w:u w:val="single"/>
        </w:rPr>
      </w:pPr>
    </w:p>
    <w:p w:rsidR="003B44A1" w:rsidRDefault="003B44A1"/>
    <w:p w:rsidR="006B5772" w:rsidRDefault="006B5772"/>
    <w:p w:rsidR="007A406C" w:rsidRPr="007A406C" w:rsidRDefault="007A406C" w:rsidP="007A406C">
      <w:pPr>
        <w:jc w:val="both"/>
        <w:rPr>
          <w:szCs w:val="24"/>
          <w:u w:val="single"/>
        </w:rPr>
      </w:pPr>
      <w:r w:rsidRPr="007A406C">
        <w:rPr>
          <w:szCs w:val="24"/>
          <w:u w:val="single"/>
        </w:rPr>
        <w:t>Záradék:</w:t>
      </w:r>
    </w:p>
    <w:p w:rsidR="007A406C" w:rsidRPr="007A406C" w:rsidRDefault="007A406C" w:rsidP="007A406C">
      <w:pPr>
        <w:jc w:val="both"/>
        <w:rPr>
          <w:szCs w:val="24"/>
        </w:rPr>
      </w:pPr>
      <w:r w:rsidRPr="007A406C">
        <w:rPr>
          <w:szCs w:val="24"/>
        </w:rPr>
        <w:t>A rendeletet a mai napon kihirdettem.</w:t>
      </w:r>
    </w:p>
    <w:p w:rsidR="007A406C" w:rsidRPr="007A406C" w:rsidRDefault="007A406C" w:rsidP="007A406C">
      <w:pPr>
        <w:jc w:val="both"/>
        <w:rPr>
          <w:szCs w:val="24"/>
        </w:rPr>
      </w:pPr>
    </w:p>
    <w:p w:rsidR="007A406C" w:rsidRPr="007A406C" w:rsidRDefault="007A406C" w:rsidP="007A406C">
      <w:pPr>
        <w:rPr>
          <w:szCs w:val="24"/>
        </w:rPr>
      </w:pPr>
    </w:p>
    <w:p w:rsidR="007A406C" w:rsidRDefault="008A1928" w:rsidP="009243B5">
      <w:pPr>
        <w:rPr>
          <w:szCs w:val="24"/>
        </w:rPr>
      </w:pPr>
      <w:r>
        <w:rPr>
          <w:szCs w:val="24"/>
        </w:rPr>
        <w:t>Görbeháza,</w:t>
      </w:r>
      <w:r w:rsidR="00A736C4">
        <w:rPr>
          <w:szCs w:val="24"/>
        </w:rPr>
        <w:t xml:space="preserve"> 2017. augusztus 15.</w:t>
      </w:r>
    </w:p>
    <w:p w:rsidR="0036245E" w:rsidRDefault="0036245E" w:rsidP="009243B5">
      <w:pPr>
        <w:rPr>
          <w:szCs w:val="24"/>
        </w:rPr>
      </w:pPr>
    </w:p>
    <w:p w:rsidR="0036245E" w:rsidRDefault="0036245E" w:rsidP="009243B5">
      <w:pPr>
        <w:rPr>
          <w:szCs w:val="24"/>
        </w:rPr>
      </w:pPr>
    </w:p>
    <w:p w:rsidR="003650C9" w:rsidRPr="007A406C" w:rsidRDefault="003650C9" w:rsidP="007A406C">
      <w:pPr>
        <w:rPr>
          <w:szCs w:val="24"/>
        </w:rPr>
      </w:pPr>
    </w:p>
    <w:p w:rsidR="007A406C" w:rsidRPr="007A406C" w:rsidRDefault="00AD0169" w:rsidP="007A406C">
      <w:pPr>
        <w:rPr>
          <w:szCs w:val="24"/>
        </w:rPr>
      </w:pPr>
      <w:r>
        <w:rPr>
          <w:szCs w:val="24"/>
        </w:rPr>
        <w:t>Dr. Juhász Péter</w:t>
      </w:r>
    </w:p>
    <w:p w:rsidR="00364488" w:rsidRDefault="007A406C" w:rsidP="00490585">
      <w:pPr>
        <w:tabs>
          <w:tab w:val="center" w:leader="dot" w:pos="5400"/>
        </w:tabs>
        <w:jc w:val="both"/>
        <w:rPr>
          <w:szCs w:val="24"/>
        </w:rPr>
      </w:pPr>
      <w:proofErr w:type="gramStart"/>
      <w:r w:rsidRPr="007A406C">
        <w:rPr>
          <w:szCs w:val="24"/>
        </w:rPr>
        <w:t>jegyző</w:t>
      </w:r>
      <w:proofErr w:type="gramEnd"/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5C5F0D" w:rsidRDefault="005C5F0D" w:rsidP="005C5F0D">
      <w:pPr>
        <w:ind w:left="720"/>
        <w:jc w:val="center"/>
        <w:rPr>
          <w:i/>
          <w:szCs w:val="24"/>
        </w:rPr>
      </w:pPr>
    </w:p>
    <w:p w:rsidR="00F75EA6" w:rsidRDefault="00F75EA6" w:rsidP="005C5F0D">
      <w:pPr>
        <w:ind w:left="720"/>
        <w:jc w:val="center"/>
        <w:rPr>
          <w:szCs w:val="24"/>
        </w:rPr>
      </w:pPr>
    </w:p>
    <w:p w:rsidR="005C5F0D" w:rsidRDefault="005C5F0D" w:rsidP="00490585">
      <w:pPr>
        <w:tabs>
          <w:tab w:val="center" w:leader="dot" w:pos="5400"/>
        </w:tabs>
        <w:jc w:val="both"/>
        <w:rPr>
          <w:b/>
        </w:rPr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Default="00F75EA6" w:rsidP="00490585">
      <w:pPr>
        <w:tabs>
          <w:tab w:val="center" w:leader="dot" w:pos="5400"/>
        </w:tabs>
        <w:jc w:val="both"/>
      </w:pPr>
    </w:p>
    <w:p w:rsidR="00F75EA6" w:rsidRPr="00D0252D" w:rsidRDefault="00A736C4" w:rsidP="00F75EA6">
      <w:pPr>
        <w:jc w:val="right"/>
      </w:pPr>
      <w:r>
        <w:rPr>
          <w:b/>
        </w:rPr>
        <w:t>1. melléklet a 20/2017. (VIII.15.</w:t>
      </w:r>
      <w:r w:rsidR="00F75EA6" w:rsidRPr="00D0252D">
        <w:rPr>
          <w:b/>
        </w:rPr>
        <w:t>) önkormányzati rendelethez</w:t>
      </w:r>
      <w:r w:rsidR="009A22FD">
        <w:rPr>
          <w:rStyle w:val="Lbjegyzet-hivatkozs"/>
          <w:b/>
        </w:rPr>
        <w:footnoteReference w:id="1"/>
      </w:r>
    </w:p>
    <w:p w:rsidR="00F75EA6" w:rsidRPr="00D0252D" w:rsidRDefault="00F75EA6" w:rsidP="00F75EA6"/>
    <w:p w:rsidR="00F75EA6" w:rsidRPr="00D0252D" w:rsidRDefault="00F75EA6" w:rsidP="00F75EA6">
      <w:pPr>
        <w:rPr>
          <w:b/>
        </w:rPr>
      </w:pPr>
    </w:p>
    <w:p w:rsidR="009A22FD" w:rsidRPr="00D0252D" w:rsidRDefault="009A22FD" w:rsidP="009A22FD">
      <w:pPr>
        <w:rPr>
          <w:b/>
        </w:rPr>
      </w:pPr>
    </w:p>
    <w:p w:rsidR="009A22FD" w:rsidRPr="00D0252D" w:rsidRDefault="009A22FD" w:rsidP="009A22FD">
      <w:pPr>
        <w:jc w:val="center"/>
        <w:rPr>
          <w:b/>
        </w:rPr>
      </w:pPr>
      <w:r w:rsidRPr="00D0252D">
        <w:rPr>
          <w:b/>
        </w:rPr>
        <w:t>I. Anyakönyvi események után fizetendő díjak</w:t>
      </w:r>
    </w:p>
    <w:p w:rsidR="009A22FD" w:rsidRPr="00D0252D" w:rsidRDefault="009A22FD" w:rsidP="009A22FD">
      <w:pPr>
        <w:jc w:val="center"/>
        <w:rPr>
          <w:b/>
        </w:rPr>
      </w:pPr>
    </w:p>
    <w:p w:rsidR="009A22FD" w:rsidRPr="00D0252D" w:rsidRDefault="009A22FD" w:rsidP="009A22FD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9"/>
        <w:gridCol w:w="3909"/>
      </w:tblGrid>
      <w:tr w:rsidR="009A22FD" w:rsidRPr="00D0252D" w:rsidTr="00E767F7">
        <w:trPr>
          <w:jc w:val="center"/>
        </w:trPr>
        <w:tc>
          <w:tcPr>
            <w:tcW w:w="3909" w:type="dxa"/>
            <w:vAlign w:val="center"/>
          </w:tcPr>
          <w:p w:rsidR="009A22FD" w:rsidRPr="00D0252D" w:rsidRDefault="009A22FD" w:rsidP="00E767F7">
            <w:pPr>
              <w:jc w:val="center"/>
            </w:pPr>
            <w:r w:rsidRPr="00923EC5">
              <w:rPr>
                <w:b/>
              </w:rPr>
              <w:t>Hivatali helyiségen kívüli</w:t>
            </w:r>
            <w:r w:rsidRPr="00D0252D">
              <w:t xml:space="preserve"> anyakönyvi esemény után fizetendő díj</w:t>
            </w:r>
          </w:p>
        </w:tc>
        <w:tc>
          <w:tcPr>
            <w:tcW w:w="3909" w:type="dxa"/>
            <w:vAlign w:val="center"/>
          </w:tcPr>
          <w:p w:rsidR="009A22FD" w:rsidRPr="00D0252D" w:rsidRDefault="009A22FD" w:rsidP="00E767F7">
            <w:pPr>
              <w:jc w:val="center"/>
            </w:pPr>
            <w:r w:rsidRPr="00923EC5">
              <w:rPr>
                <w:b/>
              </w:rPr>
              <w:t>Hivatali munkaidőn kívüli</w:t>
            </w:r>
            <w:r w:rsidRPr="00D0252D">
              <w:t xml:space="preserve"> anyakönyvi esemény után fizetendő díj</w:t>
            </w:r>
          </w:p>
        </w:tc>
      </w:tr>
      <w:tr w:rsidR="009A22FD" w:rsidRPr="00D0252D" w:rsidTr="00E767F7">
        <w:trPr>
          <w:trHeight w:val="541"/>
          <w:jc w:val="center"/>
        </w:trPr>
        <w:tc>
          <w:tcPr>
            <w:tcW w:w="3909" w:type="dxa"/>
            <w:vAlign w:val="center"/>
          </w:tcPr>
          <w:p w:rsidR="009A22FD" w:rsidRPr="00D0252D" w:rsidRDefault="009A22FD" w:rsidP="00E767F7">
            <w:pPr>
              <w:jc w:val="center"/>
            </w:pPr>
            <w:r>
              <w:t>20</w:t>
            </w:r>
            <w:r w:rsidRPr="00D0252D">
              <w:t>.000 Ft</w:t>
            </w:r>
          </w:p>
        </w:tc>
        <w:tc>
          <w:tcPr>
            <w:tcW w:w="3909" w:type="dxa"/>
            <w:vAlign w:val="center"/>
          </w:tcPr>
          <w:p w:rsidR="009A22FD" w:rsidRPr="00D0252D" w:rsidRDefault="009A22FD" w:rsidP="00E767F7">
            <w:pPr>
              <w:jc w:val="center"/>
            </w:pPr>
            <w:r>
              <w:t>18</w:t>
            </w:r>
            <w:r w:rsidRPr="00D0252D">
              <w:t xml:space="preserve">.000 Ft         </w:t>
            </w:r>
          </w:p>
        </w:tc>
      </w:tr>
    </w:tbl>
    <w:p w:rsidR="009A22FD" w:rsidRPr="00D0252D" w:rsidRDefault="009A22FD" w:rsidP="009A22FD"/>
    <w:p w:rsidR="009A22FD" w:rsidRPr="00D0252D" w:rsidRDefault="009A22FD" w:rsidP="009A22FD"/>
    <w:p w:rsidR="009A22FD" w:rsidRPr="00D0252D" w:rsidRDefault="009A22FD" w:rsidP="009A22FD">
      <w:r w:rsidRPr="00D0252D">
        <w:t xml:space="preserve">A fenti összegek a fizetendő </w:t>
      </w:r>
      <w:proofErr w:type="spellStart"/>
      <w:r w:rsidRPr="00D0252D">
        <w:t>ÁFA-t</w:t>
      </w:r>
      <w:proofErr w:type="spellEnd"/>
      <w:r w:rsidRPr="00D0252D">
        <w:t xml:space="preserve"> nem tartalmazzák.</w:t>
      </w:r>
    </w:p>
    <w:p w:rsidR="009A22FD" w:rsidRPr="00D0252D" w:rsidRDefault="009A22FD" w:rsidP="009A22FD">
      <w:pPr>
        <w:jc w:val="center"/>
      </w:pPr>
    </w:p>
    <w:p w:rsidR="009A22FD" w:rsidRPr="00D0252D" w:rsidRDefault="009A22FD" w:rsidP="009A22FD"/>
    <w:p w:rsidR="009A22FD" w:rsidRPr="00D0252D" w:rsidRDefault="009A22FD" w:rsidP="009A22FD">
      <w:pPr>
        <w:jc w:val="center"/>
        <w:rPr>
          <w:b/>
        </w:rPr>
      </w:pPr>
      <w:r w:rsidRPr="00D0252D">
        <w:rPr>
          <w:b/>
        </w:rPr>
        <w:t>II. Az anyakönyvvezetőt megillető díjazás:</w:t>
      </w:r>
    </w:p>
    <w:p w:rsidR="009A22FD" w:rsidRPr="00D0252D" w:rsidRDefault="009A22FD" w:rsidP="009A22FD">
      <w:pPr>
        <w:jc w:val="center"/>
        <w:rPr>
          <w:b/>
        </w:rPr>
      </w:pPr>
    </w:p>
    <w:p w:rsidR="009A22FD" w:rsidRPr="00D0252D" w:rsidRDefault="009A22FD" w:rsidP="009A22FD">
      <w:pPr>
        <w:jc w:val="center"/>
        <w:rPr>
          <w:b/>
        </w:rPr>
      </w:pPr>
    </w:p>
    <w:p w:rsidR="009A22FD" w:rsidRPr="00D0252D" w:rsidRDefault="009A22FD" w:rsidP="009A22FD">
      <w:pPr>
        <w:tabs>
          <w:tab w:val="right" w:pos="8505"/>
        </w:tabs>
        <w:ind w:left="426" w:hanging="426"/>
      </w:pPr>
      <w:proofErr w:type="gramStart"/>
      <w:r w:rsidRPr="00D0252D">
        <w:t>a</w:t>
      </w:r>
      <w:proofErr w:type="gramEnd"/>
      <w:r w:rsidRPr="00D0252D">
        <w:t>.)</w:t>
      </w:r>
      <w:r w:rsidRPr="00D0252D">
        <w:tab/>
        <w:t xml:space="preserve">Az anyakönyvvezetőt </w:t>
      </w:r>
      <w:r w:rsidRPr="00D0252D">
        <w:rPr>
          <w:b/>
        </w:rPr>
        <w:t>hivatali helyiségen kívül</w:t>
      </w:r>
      <w:r w:rsidRPr="00D0252D">
        <w:t xml:space="preserve"> tartott anyakönyvi esemény után megillető d</w:t>
      </w:r>
      <w:r>
        <w:t xml:space="preserve">íjazás eseményenként: </w:t>
      </w:r>
      <w:r>
        <w:tab/>
        <w:t xml:space="preserve"> bruttó 20</w:t>
      </w:r>
      <w:r w:rsidRPr="00D0252D">
        <w:t xml:space="preserve">.000 Ft        </w:t>
      </w:r>
    </w:p>
    <w:p w:rsidR="009A22FD" w:rsidRPr="00D0252D" w:rsidRDefault="009A22FD" w:rsidP="009A22FD"/>
    <w:p w:rsidR="009A22FD" w:rsidRPr="00D0252D" w:rsidRDefault="009A22FD" w:rsidP="009A22FD"/>
    <w:p w:rsidR="009A22FD" w:rsidRDefault="009A22FD" w:rsidP="009A22FD">
      <w:pPr>
        <w:tabs>
          <w:tab w:val="right" w:pos="8505"/>
        </w:tabs>
        <w:ind w:left="426" w:hanging="426"/>
      </w:pPr>
      <w:r w:rsidRPr="00D0252D">
        <w:t>b.)</w:t>
      </w:r>
      <w:r w:rsidRPr="00D0252D">
        <w:tab/>
        <w:t xml:space="preserve">Az anyakönyvvezetőt </w:t>
      </w:r>
      <w:r w:rsidRPr="00D0252D">
        <w:rPr>
          <w:b/>
        </w:rPr>
        <w:t>hivatali munkaidőn kívül</w:t>
      </w:r>
      <w:r w:rsidRPr="00D0252D">
        <w:t xml:space="preserve"> tartott anyakönyvi esemény után megillető </w:t>
      </w:r>
      <w:r>
        <w:t xml:space="preserve">díjazás eseményenként: </w:t>
      </w:r>
      <w:r>
        <w:tab/>
        <w:t>bruttó 16</w:t>
      </w:r>
      <w:r w:rsidRPr="00D0252D">
        <w:t xml:space="preserve">.000 Ft  </w:t>
      </w:r>
    </w:p>
    <w:p w:rsidR="009A22FD" w:rsidRDefault="009A22FD" w:rsidP="009A22FD">
      <w:pPr>
        <w:tabs>
          <w:tab w:val="right" w:pos="8505"/>
        </w:tabs>
        <w:ind w:left="426" w:hanging="426"/>
      </w:pPr>
    </w:p>
    <w:p w:rsidR="009A22FD" w:rsidRPr="00D0252D" w:rsidRDefault="009A22FD" w:rsidP="009A22FD">
      <w:pPr>
        <w:tabs>
          <w:tab w:val="right" w:pos="8505"/>
        </w:tabs>
        <w:ind w:left="426" w:hanging="426"/>
      </w:pPr>
      <w:r w:rsidRPr="00D0252D">
        <w:t xml:space="preserve">       </w:t>
      </w:r>
    </w:p>
    <w:p w:rsidR="009A22FD" w:rsidRDefault="009A22FD" w:rsidP="009A22FD">
      <w:pPr>
        <w:tabs>
          <w:tab w:val="left" w:pos="6946"/>
        </w:tabs>
        <w:ind w:left="426" w:hanging="426"/>
        <w:rPr>
          <w:szCs w:val="24"/>
        </w:rPr>
      </w:pPr>
      <w:proofErr w:type="gramStart"/>
      <w:r>
        <w:rPr>
          <w:szCs w:val="24"/>
        </w:rPr>
        <w:t>c.</w:t>
      </w:r>
      <w:proofErr w:type="gramEnd"/>
      <w:r>
        <w:rPr>
          <w:szCs w:val="24"/>
        </w:rPr>
        <w:t xml:space="preserve">) </w:t>
      </w:r>
      <w:r>
        <w:rPr>
          <w:szCs w:val="24"/>
        </w:rPr>
        <w:tab/>
        <w:t xml:space="preserve">Amennyiben az anyakönyvvezető </w:t>
      </w:r>
      <w:r w:rsidRPr="0089032C">
        <w:rPr>
          <w:b/>
          <w:szCs w:val="24"/>
        </w:rPr>
        <w:t>azonos napon több esetben</w:t>
      </w:r>
      <w:r>
        <w:rPr>
          <w:szCs w:val="24"/>
        </w:rPr>
        <w:t xml:space="preserve"> működik közre, </w:t>
      </w:r>
      <w:r w:rsidRPr="00923EC5">
        <w:rPr>
          <w:b/>
          <w:szCs w:val="24"/>
        </w:rPr>
        <w:t>eseményenként</w:t>
      </w:r>
      <w:r>
        <w:rPr>
          <w:szCs w:val="24"/>
        </w:rPr>
        <w:t xml:space="preserve"> megillető díjazás:</w:t>
      </w:r>
      <w:r>
        <w:rPr>
          <w:szCs w:val="24"/>
        </w:rPr>
        <w:tab/>
      </w:r>
      <w:r w:rsidRPr="00D0252D">
        <w:t xml:space="preserve">bruttó </w:t>
      </w:r>
      <w:r>
        <w:t>16</w:t>
      </w:r>
      <w:r w:rsidRPr="00D0252D">
        <w:t xml:space="preserve">.000 Ft  </w:t>
      </w:r>
    </w:p>
    <w:p w:rsidR="00F75EA6" w:rsidRPr="00D0252D" w:rsidRDefault="00F75EA6" w:rsidP="00F75EA6"/>
    <w:p w:rsidR="00F75EA6" w:rsidRPr="00D0252D" w:rsidRDefault="00F75EA6" w:rsidP="00F75EA6"/>
    <w:p w:rsidR="00F75EA6" w:rsidRPr="00D0252D" w:rsidRDefault="00F75EA6" w:rsidP="00F75EA6"/>
    <w:p w:rsidR="00F75EA6" w:rsidRPr="00D0252D" w:rsidRDefault="00F75EA6" w:rsidP="00F75EA6"/>
    <w:p w:rsidR="00F75EA6" w:rsidRDefault="00F75EA6" w:rsidP="00490585">
      <w:pPr>
        <w:tabs>
          <w:tab w:val="center" w:leader="dot" w:pos="5400"/>
        </w:tabs>
        <w:jc w:val="both"/>
      </w:pPr>
    </w:p>
    <w:sectPr w:rsidR="00F75EA6" w:rsidSect="00AD32F9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EE" w:rsidRDefault="008966EE">
      <w:r>
        <w:separator/>
      </w:r>
    </w:p>
  </w:endnote>
  <w:endnote w:type="continuationSeparator" w:id="0">
    <w:p w:rsidR="008966EE" w:rsidRDefault="0089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EE" w:rsidRDefault="008966EE">
      <w:r>
        <w:separator/>
      </w:r>
    </w:p>
  </w:footnote>
  <w:footnote w:type="continuationSeparator" w:id="0">
    <w:p w:rsidR="008966EE" w:rsidRDefault="008966EE">
      <w:r>
        <w:continuationSeparator/>
      </w:r>
    </w:p>
  </w:footnote>
  <w:footnote w:id="1">
    <w:p w:rsidR="009A22FD" w:rsidRDefault="009A22FD">
      <w:pPr>
        <w:pStyle w:val="Lbjegyzetszveg"/>
      </w:pPr>
      <w:r>
        <w:rPr>
          <w:rStyle w:val="Lbjegyzet-hivatkozs"/>
        </w:rPr>
        <w:footnoteRef/>
      </w:r>
      <w:r>
        <w:t xml:space="preserve"> Módosította a 2/2020.(I.30.) önkormányzati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2020. február 1. napjától.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0533F" w:rsidRDefault="00E053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A22FD">
      <w:rPr>
        <w:rStyle w:val="Oldalszm"/>
        <w:noProof/>
      </w:rPr>
      <w:t>4</w:t>
    </w:r>
    <w:r>
      <w:rPr>
        <w:rStyle w:val="Oldalszm"/>
      </w:rPr>
      <w:fldChar w:fldCharType="end"/>
    </w:r>
  </w:p>
  <w:p w:rsidR="00E0533F" w:rsidRDefault="00E053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173"/>
    <w:multiLevelType w:val="multilevel"/>
    <w:tmpl w:val="9AD67F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864F3"/>
    <w:multiLevelType w:val="hybridMultilevel"/>
    <w:tmpl w:val="F37A2EFC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D7E0D"/>
    <w:multiLevelType w:val="hybridMultilevel"/>
    <w:tmpl w:val="9D704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D68B2"/>
    <w:multiLevelType w:val="hybridMultilevel"/>
    <w:tmpl w:val="90429E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40B9"/>
    <w:multiLevelType w:val="hybridMultilevel"/>
    <w:tmpl w:val="E6AAA43C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35302"/>
    <w:multiLevelType w:val="hybridMultilevel"/>
    <w:tmpl w:val="84BA5CF8"/>
    <w:lvl w:ilvl="0" w:tplc="873A1BB0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640F8E"/>
    <w:multiLevelType w:val="multilevel"/>
    <w:tmpl w:val="B5365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154D5"/>
    <w:multiLevelType w:val="hybridMultilevel"/>
    <w:tmpl w:val="8A1A984A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A506B"/>
    <w:multiLevelType w:val="hybridMultilevel"/>
    <w:tmpl w:val="5816C12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8E4D71"/>
    <w:multiLevelType w:val="multilevel"/>
    <w:tmpl w:val="3E26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D55E9"/>
    <w:multiLevelType w:val="hybridMultilevel"/>
    <w:tmpl w:val="BBAC3C3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53243"/>
    <w:multiLevelType w:val="multilevel"/>
    <w:tmpl w:val="D9E4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D3B2A"/>
    <w:multiLevelType w:val="hybridMultilevel"/>
    <w:tmpl w:val="C716385A"/>
    <w:lvl w:ilvl="0" w:tplc="DE04D8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DCA7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87391F"/>
    <w:multiLevelType w:val="hybridMultilevel"/>
    <w:tmpl w:val="0D9EAE76"/>
    <w:lvl w:ilvl="0" w:tplc="5768AF7A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  <w:b w:val="0"/>
      </w:rPr>
    </w:lvl>
    <w:lvl w:ilvl="1" w:tplc="2C4E2FF2">
      <w:start w:val="1"/>
      <w:numFmt w:val="decimal"/>
      <w:lvlText w:val="(%2)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393E7B9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2C4E2FF2">
      <w:start w:val="1"/>
      <w:numFmt w:val="decimal"/>
      <w:lvlText w:val="(%4)"/>
      <w:lvlJc w:val="left"/>
      <w:pPr>
        <w:tabs>
          <w:tab w:val="num" w:pos="3345"/>
        </w:tabs>
        <w:ind w:left="3345" w:hanging="465"/>
      </w:pPr>
      <w:rPr>
        <w:rFonts w:hint="default"/>
        <w:b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300D51"/>
    <w:multiLevelType w:val="hybridMultilevel"/>
    <w:tmpl w:val="0D304E3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92268"/>
    <w:multiLevelType w:val="hybridMultilevel"/>
    <w:tmpl w:val="336AE8A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420444"/>
    <w:multiLevelType w:val="hybridMultilevel"/>
    <w:tmpl w:val="7FD47700"/>
    <w:lvl w:ilvl="0" w:tplc="81DA00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1D3E0B"/>
    <w:multiLevelType w:val="multilevel"/>
    <w:tmpl w:val="BC5CB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B683F"/>
    <w:multiLevelType w:val="hybridMultilevel"/>
    <w:tmpl w:val="4C9C5AC8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363CE"/>
    <w:multiLevelType w:val="hybridMultilevel"/>
    <w:tmpl w:val="4992D5A4"/>
    <w:lvl w:ilvl="0" w:tplc="D3E23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67F80"/>
    <w:multiLevelType w:val="hybridMultilevel"/>
    <w:tmpl w:val="8C5872B0"/>
    <w:lvl w:ilvl="0" w:tplc="D3E23D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4"/>
  </w:num>
  <w:num w:numId="5">
    <w:abstractNumId w:val="7"/>
  </w:num>
  <w:num w:numId="6">
    <w:abstractNumId w:val="15"/>
  </w:num>
  <w:num w:numId="7">
    <w:abstractNumId w:val="4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0"/>
  </w:num>
  <w:num w:numId="16">
    <w:abstractNumId w:val="17"/>
    <w:lvlOverride w:ilvl="0">
      <w:startOverride w:val="3"/>
    </w:lvlOverride>
  </w:num>
  <w:num w:numId="17">
    <w:abstractNumId w:val="17"/>
    <w:lvlOverride w:ilvl="0">
      <w:startOverride w:val="4"/>
    </w:lvlOverride>
  </w:num>
  <w:num w:numId="18">
    <w:abstractNumId w:val="20"/>
  </w:num>
  <w:num w:numId="19">
    <w:abstractNumId w:val="10"/>
  </w:num>
  <w:num w:numId="20">
    <w:abstractNumId w:val="8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52"/>
    <w:rsid w:val="000131BB"/>
    <w:rsid w:val="00015799"/>
    <w:rsid w:val="000319E1"/>
    <w:rsid w:val="000373FE"/>
    <w:rsid w:val="0006493A"/>
    <w:rsid w:val="000B271A"/>
    <w:rsid w:val="000C3F7A"/>
    <w:rsid w:val="000D5630"/>
    <w:rsid w:val="000E43BE"/>
    <w:rsid w:val="000E6265"/>
    <w:rsid w:val="000E6948"/>
    <w:rsid w:val="000F39EF"/>
    <w:rsid w:val="000F6015"/>
    <w:rsid w:val="001224E5"/>
    <w:rsid w:val="0013357B"/>
    <w:rsid w:val="00134302"/>
    <w:rsid w:val="00134BF8"/>
    <w:rsid w:val="00140599"/>
    <w:rsid w:val="001548B6"/>
    <w:rsid w:val="00156BA9"/>
    <w:rsid w:val="001605BB"/>
    <w:rsid w:val="00161582"/>
    <w:rsid w:val="0018511E"/>
    <w:rsid w:val="00196A95"/>
    <w:rsid w:val="001971CC"/>
    <w:rsid w:val="001A696E"/>
    <w:rsid w:val="001B65D8"/>
    <w:rsid w:val="001C197A"/>
    <w:rsid w:val="001C3BF1"/>
    <w:rsid w:val="001C4412"/>
    <w:rsid w:val="001C46F4"/>
    <w:rsid w:val="001E6812"/>
    <w:rsid w:val="00203B56"/>
    <w:rsid w:val="002111DE"/>
    <w:rsid w:val="00212580"/>
    <w:rsid w:val="00225CDB"/>
    <w:rsid w:val="00234EA6"/>
    <w:rsid w:val="0024450F"/>
    <w:rsid w:val="00246E10"/>
    <w:rsid w:val="0025616E"/>
    <w:rsid w:val="00262485"/>
    <w:rsid w:val="002B6FB2"/>
    <w:rsid w:val="002C4838"/>
    <w:rsid w:val="00327F5B"/>
    <w:rsid w:val="003513AD"/>
    <w:rsid w:val="00360B99"/>
    <w:rsid w:val="0036245E"/>
    <w:rsid w:val="00364488"/>
    <w:rsid w:val="003650C9"/>
    <w:rsid w:val="003820CF"/>
    <w:rsid w:val="003973FE"/>
    <w:rsid w:val="003A5732"/>
    <w:rsid w:val="003B44A1"/>
    <w:rsid w:val="003B571D"/>
    <w:rsid w:val="003C61C3"/>
    <w:rsid w:val="003E14A9"/>
    <w:rsid w:val="003E552C"/>
    <w:rsid w:val="003F6351"/>
    <w:rsid w:val="00441561"/>
    <w:rsid w:val="00465D31"/>
    <w:rsid w:val="00490585"/>
    <w:rsid w:val="004A3255"/>
    <w:rsid w:val="004E60BB"/>
    <w:rsid w:val="004F11EB"/>
    <w:rsid w:val="004F1812"/>
    <w:rsid w:val="00537003"/>
    <w:rsid w:val="00542E99"/>
    <w:rsid w:val="00592AB7"/>
    <w:rsid w:val="005B0EAA"/>
    <w:rsid w:val="005C0426"/>
    <w:rsid w:val="005C5F0D"/>
    <w:rsid w:val="005D035D"/>
    <w:rsid w:val="005D6569"/>
    <w:rsid w:val="005F1FBC"/>
    <w:rsid w:val="00605F3B"/>
    <w:rsid w:val="00606192"/>
    <w:rsid w:val="006134AC"/>
    <w:rsid w:val="006217D7"/>
    <w:rsid w:val="006279DD"/>
    <w:rsid w:val="00636042"/>
    <w:rsid w:val="00644036"/>
    <w:rsid w:val="006666A8"/>
    <w:rsid w:val="00674612"/>
    <w:rsid w:val="00697338"/>
    <w:rsid w:val="006B2034"/>
    <w:rsid w:val="006B5772"/>
    <w:rsid w:val="006B6803"/>
    <w:rsid w:val="006F0B4F"/>
    <w:rsid w:val="0070443C"/>
    <w:rsid w:val="007167C4"/>
    <w:rsid w:val="007170FD"/>
    <w:rsid w:val="00740440"/>
    <w:rsid w:val="0074216B"/>
    <w:rsid w:val="007431EE"/>
    <w:rsid w:val="00755A85"/>
    <w:rsid w:val="00772122"/>
    <w:rsid w:val="007727A5"/>
    <w:rsid w:val="00782D45"/>
    <w:rsid w:val="007959E7"/>
    <w:rsid w:val="007960F5"/>
    <w:rsid w:val="007A406C"/>
    <w:rsid w:val="007B0A8B"/>
    <w:rsid w:val="007C13AF"/>
    <w:rsid w:val="007C2446"/>
    <w:rsid w:val="007D00AA"/>
    <w:rsid w:val="007D5864"/>
    <w:rsid w:val="007D5B2B"/>
    <w:rsid w:val="007E028F"/>
    <w:rsid w:val="00831F31"/>
    <w:rsid w:val="00833484"/>
    <w:rsid w:val="0086307B"/>
    <w:rsid w:val="00866FAE"/>
    <w:rsid w:val="0088674F"/>
    <w:rsid w:val="008910D6"/>
    <w:rsid w:val="008966EE"/>
    <w:rsid w:val="008A1928"/>
    <w:rsid w:val="008C32F1"/>
    <w:rsid w:val="008C6273"/>
    <w:rsid w:val="008D328D"/>
    <w:rsid w:val="008D7C9A"/>
    <w:rsid w:val="008E7B78"/>
    <w:rsid w:val="009114FB"/>
    <w:rsid w:val="009243B5"/>
    <w:rsid w:val="0092458D"/>
    <w:rsid w:val="00925627"/>
    <w:rsid w:val="00935A6B"/>
    <w:rsid w:val="00956665"/>
    <w:rsid w:val="00974DCD"/>
    <w:rsid w:val="0097734E"/>
    <w:rsid w:val="009A152E"/>
    <w:rsid w:val="009A22FD"/>
    <w:rsid w:val="009A6B6E"/>
    <w:rsid w:val="009A7AB5"/>
    <w:rsid w:val="009B391F"/>
    <w:rsid w:val="009B6776"/>
    <w:rsid w:val="009D6DFA"/>
    <w:rsid w:val="00A01B2F"/>
    <w:rsid w:val="00A165F0"/>
    <w:rsid w:val="00A1738B"/>
    <w:rsid w:val="00A20CDC"/>
    <w:rsid w:val="00A4187B"/>
    <w:rsid w:val="00A60DFF"/>
    <w:rsid w:val="00A64651"/>
    <w:rsid w:val="00A736C4"/>
    <w:rsid w:val="00AA0797"/>
    <w:rsid w:val="00AB141C"/>
    <w:rsid w:val="00AB43D0"/>
    <w:rsid w:val="00AB743B"/>
    <w:rsid w:val="00AC1638"/>
    <w:rsid w:val="00AC2595"/>
    <w:rsid w:val="00AD0169"/>
    <w:rsid w:val="00AD32F9"/>
    <w:rsid w:val="00AD40CD"/>
    <w:rsid w:val="00AE03CA"/>
    <w:rsid w:val="00AE1642"/>
    <w:rsid w:val="00AE386B"/>
    <w:rsid w:val="00AE7683"/>
    <w:rsid w:val="00AF7308"/>
    <w:rsid w:val="00B27E32"/>
    <w:rsid w:val="00B307DD"/>
    <w:rsid w:val="00B32351"/>
    <w:rsid w:val="00B34F15"/>
    <w:rsid w:val="00B5008E"/>
    <w:rsid w:val="00B54EEE"/>
    <w:rsid w:val="00B72CDB"/>
    <w:rsid w:val="00B93C61"/>
    <w:rsid w:val="00BC703C"/>
    <w:rsid w:val="00BF70D2"/>
    <w:rsid w:val="00C072B4"/>
    <w:rsid w:val="00C40249"/>
    <w:rsid w:val="00C44D24"/>
    <w:rsid w:val="00C60340"/>
    <w:rsid w:val="00C6310F"/>
    <w:rsid w:val="00C64BD2"/>
    <w:rsid w:val="00C668FA"/>
    <w:rsid w:val="00C74659"/>
    <w:rsid w:val="00C74D3C"/>
    <w:rsid w:val="00C942BF"/>
    <w:rsid w:val="00C9742F"/>
    <w:rsid w:val="00CB0BD6"/>
    <w:rsid w:val="00CB77BC"/>
    <w:rsid w:val="00CC3B1A"/>
    <w:rsid w:val="00CD46BD"/>
    <w:rsid w:val="00CE1BD3"/>
    <w:rsid w:val="00CE3543"/>
    <w:rsid w:val="00CF40A7"/>
    <w:rsid w:val="00D00BB4"/>
    <w:rsid w:val="00D0553D"/>
    <w:rsid w:val="00D249A2"/>
    <w:rsid w:val="00D25C68"/>
    <w:rsid w:val="00D27D16"/>
    <w:rsid w:val="00D34DA3"/>
    <w:rsid w:val="00D73156"/>
    <w:rsid w:val="00D774D2"/>
    <w:rsid w:val="00D96679"/>
    <w:rsid w:val="00DB65EC"/>
    <w:rsid w:val="00DD14B5"/>
    <w:rsid w:val="00DD27FF"/>
    <w:rsid w:val="00DF0F45"/>
    <w:rsid w:val="00DF74E8"/>
    <w:rsid w:val="00E0533F"/>
    <w:rsid w:val="00E13AF0"/>
    <w:rsid w:val="00E2797D"/>
    <w:rsid w:val="00E6211A"/>
    <w:rsid w:val="00E639D3"/>
    <w:rsid w:val="00EA3917"/>
    <w:rsid w:val="00EB25C0"/>
    <w:rsid w:val="00EB3B7A"/>
    <w:rsid w:val="00EC1DBC"/>
    <w:rsid w:val="00EC789F"/>
    <w:rsid w:val="00EE74E4"/>
    <w:rsid w:val="00F06E52"/>
    <w:rsid w:val="00F3054B"/>
    <w:rsid w:val="00F3516E"/>
    <w:rsid w:val="00F35A67"/>
    <w:rsid w:val="00F4630D"/>
    <w:rsid w:val="00F75EA6"/>
    <w:rsid w:val="00F82E12"/>
    <w:rsid w:val="00FA37BA"/>
    <w:rsid w:val="00FB2BCF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06C"/>
    <w:rPr>
      <w:sz w:val="24"/>
    </w:rPr>
  </w:style>
  <w:style w:type="paragraph" w:styleId="Cmsor1">
    <w:name w:val="heading 1"/>
    <w:basedOn w:val="Norml"/>
    <w:next w:val="Norml"/>
    <w:qFormat/>
    <w:rsid w:val="00AC1638"/>
    <w:pPr>
      <w:keepNext/>
      <w:jc w:val="center"/>
      <w:outlineLvl w:val="0"/>
    </w:pPr>
    <w:rPr>
      <w:b/>
      <w:bCs/>
      <w:sz w:val="32"/>
      <w:szCs w:val="24"/>
    </w:rPr>
  </w:style>
  <w:style w:type="paragraph" w:styleId="Cmsor4">
    <w:name w:val="heading 4"/>
    <w:basedOn w:val="Norml"/>
    <w:next w:val="Norml"/>
    <w:qFormat/>
    <w:rsid w:val="00AC1638"/>
    <w:pPr>
      <w:keepNext/>
      <w:jc w:val="center"/>
      <w:outlineLvl w:val="3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465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650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0C9"/>
  </w:style>
  <w:style w:type="character" w:styleId="Hiperhivatkozs">
    <w:name w:val="Hyperlink"/>
    <w:rsid w:val="008E7B78"/>
    <w:rPr>
      <w:color w:val="0000FF"/>
      <w:u w:val="single"/>
    </w:rPr>
  </w:style>
  <w:style w:type="paragraph" w:styleId="Szvegtrzsbehzssal3">
    <w:name w:val="Body Text Indent 3"/>
    <w:basedOn w:val="Norml"/>
    <w:rsid w:val="00AC1638"/>
    <w:pPr>
      <w:ind w:left="360" w:hanging="360"/>
      <w:jc w:val="both"/>
    </w:pPr>
    <w:rPr>
      <w:szCs w:val="24"/>
    </w:rPr>
  </w:style>
  <w:style w:type="paragraph" w:customStyle="1" w:styleId="Char">
    <w:name w:val="Char"/>
    <w:basedOn w:val="Norml"/>
    <w:rsid w:val="008D328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rsid w:val="009D6DF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3513AD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1A696E"/>
    <w:rPr>
      <w:b/>
      <w:bCs/>
    </w:rPr>
  </w:style>
  <w:style w:type="character" w:styleId="Kiemels">
    <w:name w:val="Emphasis"/>
    <w:uiPriority w:val="20"/>
    <w:qFormat/>
    <w:rsid w:val="005C5F0D"/>
    <w:rPr>
      <w:i/>
      <w:iCs/>
    </w:rPr>
  </w:style>
  <w:style w:type="paragraph" w:styleId="Listaszerbekezds">
    <w:name w:val="List Paragraph"/>
    <w:basedOn w:val="Norml"/>
    <w:uiPriority w:val="34"/>
    <w:qFormat/>
    <w:rsid w:val="00196A95"/>
    <w:pPr>
      <w:ind w:left="708"/>
    </w:pPr>
  </w:style>
  <w:style w:type="paragraph" w:styleId="Lbjegyzetszveg">
    <w:name w:val="footnote text"/>
    <w:basedOn w:val="Norml"/>
    <w:link w:val="LbjegyzetszvegChar"/>
    <w:semiHidden/>
    <w:unhideWhenUsed/>
    <w:rsid w:val="009A22F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A22FD"/>
  </w:style>
  <w:style w:type="character" w:styleId="Lbjegyzet-hivatkozs">
    <w:name w:val="footnote reference"/>
    <w:basedOn w:val="Bekezdsalapbettpusa"/>
    <w:semiHidden/>
    <w:unhideWhenUsed/>
    <w:rsid w:val="009A22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06C"/>
    <w:rPr>
      <w:sz w:val="24"/>
    </w:rPr>
  </w:style>
  <w:style w:type="paragraph" w:styleId="Cmsor1">
    <w:name w:val="heading 1"/>
    <w:basedOn w:val="Norml"/>
    <w:next w:val="Norml"/>
    <w:qFormat/>
    <w:rsid w:val="00AC1638"/>
    <w:pPr>
      <w:keepNext/>
      <w:jc w:val="center"/>
      <w:outlineLvl w:val="0"/>
    </w:pPr>
    <w:rPr>
      <w:b/>
      <w:bCs/>
      <w:sz w:val="32"/>
      <w:szCs w:val="24"/>
    </w:rPr>
  </w:style>
  <w:style w:type="paragraph" w:styleId="Cmsor4">
    <w:name w:val="heading 4"/>
    <w:basedOn w:val="Norml"/>
    <w:next w:val="Norml"/>
    <w:qFormat/>
    <w:rsid w:val="00AC1638"/>
    <w:pPr>
      <w:keepNext/>
      <w:jc w:val="center"/>
      <w:outlineLvl w:val="3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465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650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0C9"/>
  </w:style>
  <w:style w:type="character" w:styleId="Hiperhivatkozs">
    <w:name w:val="Hyperlink"/>
    <w:rsid w:val="008E7B78"/>
    <w:rPr>
      <w:color w:val="0000FF"/>
      <w:u w:val="single"/>
    </w:rPr>
  </w:style>
  <w:style w:type="paragraph" w:styleId="Szvegtrzsbehzssal3">
    <w:name w:val="Body Text Indent 3"/>
    <w:basedOn w:val="Norml"/>
    <w:rsid w:val="00AC1638"/>
    <w:pPr>
      <w:ind w:left="360" w:hanging="360"/>
      <w:jc w:val="both"/>
    </w:pPr>
    <w:rPr>
      <w:szCs w:val="24"/>
    </w:rPr>
  </w:style>
  <w:style w:type="paragraph" w:customStyle="1" w:styleId="Char">
    <w:name w:val="Char"/>
    <w:basedOn w:val="Norml"/>
    <w:rsid w:val="008D328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rsid w:val="009D6DF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3513AD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1A696E"/>
    <w:rPr>
      <w:b/>
      <w:bCs/>
    </w:rPr>
  </w:style>
  <w:style w:type="character" w:styleId="Kiemels">
    <w:name w:val="Emphasis"/>
    <w:uiPriority w:val="20"/>
    <w:qFormat/>
    <w:rsid w:val="005C5F0D"/>
    <w:rPr>
      <w:i/>
      <w:iCs/>
    </w:rPr>
  </w:style>
  <w:style w:type="paragraph" w:styleId="Listaszerbekezds">
    <w:name w:val="List Paragraph"/>
    <w:basedOn w:val="Norml"/>
    <w:uiPriority w:val="34"/>
    <w:qFormat/>
    <w:rsid w:val="00196A95"/>
    <w:pPr>
      <w:ind w:left="708"/>
    </w:pPr>
  </w:style>
  <w:style w:type="paragraph" w:styleId="Lbjegyzetszveg">
    <w:name w:val="footnote text"/>
    <w:basedOn w:val="Norml"/>
    <w:link w:val="LbjegyzetszvegChar"/>
    <w:semiHidden/>
    <w:unhideWhenUsed/>
    <w:rsid w:val="009A22F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A22FD"/>
  </w:style>
  <w:style w:type="character" w:styleId="Lbjegyzet-hivatkozs">
    <w:name w:val="footnote reference"/>
    <w:basedOn w:val="Bekezdsalapbettpusa"/>
    <w:semiHidden/>
    <w:unhideWhenUsed/>
    <w:rsid w:val="009A2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830DA-F7A7-46BC-BC44-67BA3129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 Önkormányzat</vt:lpstr>
    </vt:vector>
  </TitlesOfParts>
  <Company>WXPEE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 Önkormányzat</dc:title>
  <dc:subject/>
  <dc:creator>Polgármesteri Hivatal, Görbeháza</dc:creator>
  <cp:keywords/>
  <cp:lastModifiedBy>User</cp:lastModifiedBy>
  <cp:revision>3</cp:revision>
  <cp:lastPrinted>2017-06-14T08:14:00Z</cp:lastPrinted>
  <dcterms:created xsi:type="dcterms:W3CDTF">2020-01-31T07:35:00Z</dcterms:created>
  <dcterms:modified xsi:type="dcterms:W3CDTF">2020-01-31T07:40:00Z</dcterms:modified>
</cp:coreProperties>
</file>